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BB" w:rsidRPr="00294BBB" w:rsidRDefault="00294BBB" w:rsidP="00294BBB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294BBB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Установлена нулевая ставка для впервые зарегистрированных налогоплательщиков</w:t>
      </w:r>
    </w:p>
    <w:p w:rsidR="00294BBB" w:rsidRDefault="00294BBB" w:rsidP="00294BBB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58483"/>
            <wp:effectExtent l="19050" t="0" r="3175" b="0"/>
            <wp:docPr id="4" name="Рисунок 4" descr="C:\Users\Экономика\Desktop\Pp8wVM1pD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Pp8wVM1pDD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BBB" w:rsidRPr="00294BBB" w:rsidRDefault="00294BBB" w:rsidP="00294BBB">
      <w:pPr>
        <w:rPr>
          <w:rFonts w:ascii="Arial" w:eastAsia="Times New Roman" w:hAnsi="Arial" w:cs="Arial"/>
          <w:color w:val="474747"/>
          <w:sz w:val="19"/>
          <w:szCs w:val="19"/>
        </w:rPr>
      </w:pPr>
    </w:p>
    <w:p w:rsidR="00294BBB" w:rsidRPr="00294BBB" w:rsidRDefault="00294BBB" w:rsidP="00294BBB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294BBB">
        <w:rPr>
          <w:rFonts w:ascii="Arial" w:eastAsia="Times New Roman" w:hAnsi="Arial" w:cs="Arial"/>
          <w:color w:val="474747"/>
          <w:sz w:val="19"/>
          <w:szCs w:val="19"/>
        </w:rPr>
        <w:t xml:space="preserve">Для предпринимателей, зарегистрированных впервые по упрощенной системе налогообложения, </w:t>
      </w:r>
      <w:proofErr w:type="gramStart"/>
      <w:r w:rsidRPr="00294BBB">
        <w:rPr>
          <w:rFonts w:ascii="Arial" w:eastAsia="Times New Roman" w:hAnsi="Arial" w:cs="Arial"/>
          <w:color w:val="474747"/>
          <w:sz w:val="19"/>
          <w:szCs w:val="19"/>
        </w:rPr>
        <w:t>в</w:t>
      </w:r>
      <w:proofErr w:type="gramEnd"/>
      <w:r w:rsidRPr="00294BBB">
        <w:rPr>
          <w:rFonts w:ascii="Arial" w:eastAsia="Times New Roman" w:hAnsi="Arial" w:cs="Arial"/>
          <w:color w:val="474747"/>
          <w:sz w:val="19"/>
          <w:szCs w:val="19"/>
        </w:rPr>
        <w:t xml:space="preserve"> Курской области установлена нулевая налоговая ставка. Это касается работающих в социальном, производственном, научном, издательском бизнесе, сфере предоставления бытовых услуг и мест для временного проживания и др.</w:t>
      </w:r>
      <w:r w:rsidRPr="00294BBB">
        <w:rPr>
          <w:rFonts w:ascii="Arial" w:eastAsia="Times New Roman" w:hAnsi="Arial" w:cs="Arial"/>
          <w:color w:val="474747"/>
          <w:sz w:val="19"/>
          <w:szCs w:val="19"/>
        </w:rPr>
        <w:br/>
        <w:t>Для тех, кто по виду деятельности не подпадает под эту льготу, также введены налоговые преференции, ставки снижены: ИП, выбравшим в качестве объекта налогообложения доходы, – 1%; тем, кто ориентируется на упрощенную систему «доходы минус расходы», – 5%. На такие меры они могут рассчитывать с этого года.</w:t>
      </w:r>
      <w:r w:rsidRPr="00294BBB">
        <w:rPr>
          <w:rFonts w:ascii="Arial" w:eastAsia="Times New Roman" w:hAnsi="Arial" w:cs="Arial"/>
          <w:color w:val="474747"/>
          <w:sz w:val="19"/>
          <w:szCs w:val="19"/>
        </w:rPr>
        <w:br/>
        <w:t>Это один из этапов реализации Стратегии развития малого и среднего предпринимательства в Курской области до 2030 года. Эти меры помогут стимулировать граждан на открытие нового бизнеса, позволят сохранить и развить его в период становления.</w:t>
      </w:r>
    </w:p>
    <w:p w:rsidR="008B03B1" w:rsidRDefault="008B03B1"/>
    <w:sectPr w:rsidR="008B03B1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BBB"/>
    <w:rsid w:val="00203639"/>
    <w:rsid w:val="00294BBB"/>
    <w:rsid w:val="008B0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294B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B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94B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4B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>SPecialiST RePack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2024-01-24T06:02:00Z</dcterms:created>
  <dcterms:modified xsi:type="dcterms:W3CDTF">2024-01-24T06:02:00Z</dcterms:modified>
</cp:coreProperties>
</file>