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BCA" w:rsidRPr="00894BCA" w:rsidRDefault="00894BCA" w:rsidP="00894BCA">
      <w:pPr>
        <w:spacing w:after="675"/>
        <w:outlineLvl w:val="0"/>
        <w:rPr>
          <w:rFonts w:ascii="Arial" w:eastAsia="Times New Roman" w:hAnsi="Arial" w:cs="Arial"/>
          <w:b/>
          <w:bCs/>
          <w:color w:val="2C2A29"/>
          <w:kern w:val="36"/>
          <w:sz w:val="60"/>
          <w:szCs w:val="60"/>
        </w:rPr>
      </w:pPr>
      <w:r w:rsidRPr="00894BCA">
        <w:rPr>
          <w:rFonts w:ascii="Arial" w:eastAsia="Times New Roman" w:hAnsi="Arial" w:cs="Arial"/>
          <w:b/>
          <w:bCs/>
          <w:color w:val="2C2A29"/>
          <w:kern w:val="36"/>
          <w:sz w:val="60"/>
          <w:szCs w:val="60"/>
        </w:rPr>
        <w:t xml:space="preserve">Государственная поддержка </w:t>
      </w:r>
      <w:proofErr w:type="spellStart"/>
      <w:r w:rsidRPr="00894BCA">
        <w:rPr>
          <w:rFonts w:ascii="Arial" w:eastAsia="Times New Roman" w:hAnsi="Arial" w:cs="Arial"/>
          <w:b/>
          <w:bCs/>
          <w:color w:val="2C2A29"/>
          <w:kern w:val="36"/>
          <w:sz w:val="60"/>
          <w:szCs w:val="60"/>
        </w:rPr>
        <w:t>агропроизводителей</w:t>
      </w:r>
      <w:proofErr w:type="spellEnd"/>
      <w:r w:rsidRPr="00894BCA">
        <w:rPr>
          <w:rFonts w:ascii="Arial" w:eastAsia="Times New Roman" w:hAnsi="Arial" w:cs="Arial"/>
          <w:b/>
          <w:bCs/>
          <w:color w:val="2C2A29"/>
          <w:kern w:val="36"/>
          <w:sz w:val="60"/>
          <w:szCs w:val="60"/>
        </w:rPr>
        <w:t>: 1 февраля стартовал прием заявок на компенсацию части затрат на сертификацию</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b/>
          <w:bCs/>
          <w:color w:val="2C2A29"/>
          <w:sz w:val="28"/>
          <w:szCs w:val="28"/>
        </w:rPr>
        <w:t>1 февраля</w:t>
      </w:r>
      <w:r w:rsidRPr="00894BCA">
        <w:rPr>
          <w:rFonts w:ascii="Times New Roman" w:eastAsia="Times New Roman" w:hAnsi="Times New Roman" w:cs="Times New Roman"/>
          <w:color w:val="2C2A29"/>
          <w:sz w:val="28"/>
          <w:szCs w:val="28"/>
        </w:rPr>
        <w:t> открыт первый прием заявок на участие в программе государственной поддержки, направленной на </w:t>
      </w:r>
      <w:r w:rsidRPr="00894BCA">
        <w:rPr>
          <w:rFonts w:ascii="Times New Roman" w:eastAsia="Times New Roman" w:hAnsi="Times New Roman" w:cs="Times New Roman"/>
          <w:b/>
          <w:bCs/>
          <w:color w:val="2C2A29"/>
          <w:sz w:val="28"/>
          <w:szCs w:val="28"/>
        </w:rPr>
        <w:t>компенсацию части затрат, связанных с сертификацией продукции агропромышленного комплекса на внешних рынках</w:t>
      </w:r>
      <w:r w:rsidRPr="00894BCA">
        <w:rPr>
          <w:rFonts w:ascii="Times New Roman" w:eastAsia="Times New Roman" w:hAnsi="Times New Roman" w:cs="Times New Roman"/>
          <w:color w:val="2C2A29"/>
          <w:sz w:val="28"/>
          <w:szCs w:val="28"/>
        </w:rPr>
        <w:t>. Процесс подачи заявок будет проходить через </w:t>
      </w:r>
      <w:hyperlink r:id="rId4" w:history="1">
        <w:r w:rsidRPr="00894BCA">
          <w:rPr>
            <w:rFonts w:ascii="Times New Roman" w:eastAsia="Times New Roman" w:hAnsi="Times New Roman" w:cs="Times New Roman"/>
            <w:color w:val="E04E39"/>
            <w:sz w:val="28"/>
            <w:szCs w:val="28"/>
            <w:u w:val="single"/>
          </w:rPr>
          <w:t>цифровую платформу «Мой экспорт».</w:t>
        </w:r>
      </w:hyperlink>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Программа поддержки нацелена на снижение затрат производителей на сертификацию своей продукции для внешних рынков. Государственная мера поддержки позволяет возместить от 50 до 90 процентов расходов, понесенных на сертификацию продукции, сертификация и поставка которой осуществлялась не ранее чем за год до дня подачи заявки. При этом стоимость экспортированной продукции должна превышать размер запрашиваемой поддержки не менее чем в пять раз.</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«Программа — значительный шаг в поддержке отечественных производителей, стремящихся расширить свое присутствие на глобальном аграрном рынке. Она способствует укреплению экспортного потенциала российской агропромышленной продукции. Эта мера поддержки является одной из самых популярных на платформе «Мой экспорт». Так, за 2023 год было поддержано более ста уникальных экспортеров, а объем поддержанного экспорта превысил 414 миллиардов рублей», — уточнил вице-президент Российского экспортного центра (ВЭБ</w:t>
      </w:r>
      <w:proofErr w:type="gramStart"/>
      <w:r w:rsidRPr="00894BCA">
        <w:rPr>
          <w:rFonts w:ascii="Times New Roman" w:eastAsia="Times New Roman" w:hAnsi="Times New Roman" w:cs="Times New Roman"/>
          <w:color w:val="2C2A29"/>
          <w:sz w:val="28"/>
          <w:szCs w:val="28"/>
        </w:rPr>
        <w:t>.Р</w:t>
      </w:r>
      <w:proofErr w:type="gramEnd"/>
      <w:r w:rsidRPr="00894BCA">
        <w:rPr>
          <w:rFonts w:ascii="Times New Roman" w:eastAsia="Times New Roman" w:hAnsi="Times New Roman" w:cs="Times New Roman"/>
          <w:color w:val="2C2A29"/>
          <w:sz w:val="28"/>
          <w:szCs w:val="28"/>
        </w:rPr>
        <w:t>Ф) </w:t>
      </w:r>
      <w:r w:rsidRPr="00894BCA">
        <w:rPr>
          <w:rFonts w:ascii="Times New Roman" w:eastAsia="Times New Roman" w:hAnsi="Times New Roman" w:cs="Times New Roman"/>
          <w:b/>
          <w:bCs/>
          <w:color w:val="2C2A29"/>
          <w:sz w:val="28"/>
          <w:szCs w:val="28"/>
        </w:rPr>
        <w:t>Алексей Солодов</w:t>
      </w:r>
      <w:r w:rsidRPr="00894BCA">
        <w:rPr>
          <w:rFonts w:ascii="Times New Roman" w:eastAsia="Times New Roman" w:hAnsi="Times New Roman" w:cs="Times New Roman"/>
          <w:color w:val="2C2A29"/>
          <w:sz w:val="28"/>
          <w:szCs w:val="28"/>
        </w:rPr>
        <w:t>.</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xml:space="preserve">Господдержка предназначена для покрытия затрат </w:t>
      </w:r>
      <w:proofErr w:type="gramStart"/>
      <w:r w:rsidRPr="00894BCA">
        <w:rPr>
          <w:rFonts w:ascii="Times New Roman" w:eastAsia="Times New Roman" w:hAnsi="Times New Roman" w:cs="Times New Roman"/>
          <w:color w:val="2C2A29"/>
          <w:sz w:val="28"/>
          <w:szCs w:val="28"/>
        </w:rPr>
        <w:t>на</w:t>
      </w:r>
      <w:proofErr w:type="gramEnd"/>
      <w:r w:rsidRPr="00894BCA">
        <w:rPr>
          <w:rFonts w:ascii="Times New Roman" w:eastAsia="Times New Roman" w:hAnsi="Times New Roman" w:cs="Times New Roman"/>
          <w:color w:val="2C2A29"/>
          <w:sz w:val="28"/>
          <w:szCs w:val="28"/>
        </w:rPr>
        <w:t>:</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оценку соответствия продукции АПК международным стандартам;</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ветеринарно-санитарные и фитосанитарные процедуры;</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транспортировку, хранение и утилизацию образцов для испытаний;</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добровольную сертификацию, включая получение сертификатов «</w:t>
      </w:r>
      <w:proofErr w:type="spellStart"/>
      <w:r w:rsidRPr="00894BCA">
        <w:rPr>
          <w:rFonts w:ascii="Times New Roman" w:eastAsia="Times New Roman" w:hAnsi="Times New Roman" w:cs="Times New Roman"/>
          <w:color w:val="2C2A29"/>
          <w:sz w:val="28"/>
          <w:szCs w:val="28"/>
        </w:rPr>
        <w:t>халяль</w:t>
      </w:r>
      <w:proofErr w:type="spellEnd"/>
      <w:r w:rsidRPr="00894BCA">
        <w:rPr>
          <w:rFonts w:ascii="Times New Roman" w:eastAsia="Times New Roman" w:hAnsi="Times New Roman" w:cs="Times New Roman"/>
          <w:color w:val="2C2A29"/>
          <w:sz w:val="28"/>
          <w:szCs w:val="28"/>
        </w:rPr>
        <w:t>» и «кошер».</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lastRenderedPageBreak/>
        <w:t>Поддержка распространяется на широкий перечень продукции АПК, включая масложировую отрасль, зерновые, рыбу и морепродукты, мясную и молочную продукцию, а также продукцию пищевой и перерабатывающей промышленности. Перечень утвержден Минсельхозом России.</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 xml:space="preserve">Право на получение поддержки имеют юридические лица, зарегистрированные в Российской Федерации, независимо от их организационно-правовой формы. Для участия необходимо предоставить документы, подтверждающие </w:t>
      </w:r>
      <w:proofErr w:type="gramStart"/>
      <w:r w:rsidRPr="00894BCA">
        <w:rPr>
          <w:rFonts w:ascii="Times New Roman" w:eastAsia="Times New Roman" w:hAnsi="Times New Roman" w:cs="Times New Roman"/>
          <w:color w:val="2C2A29"/>
          <w:sz w:val="28"/>
          <w:szCs w:val="28"/>
        </w:rPr>
        <w:t>соответствие</w:t>
      </w:r>
      <w:proofErr w:type="gramEnd"/>
      <w:r w:rsidRPr="00894BCA">
        <w:rPr>
          <w:rFonts w:ascii="Times New Roman" w:eastAsia="Times New Roman" w:hAnsi="Times New Roman" w:cs="Times New Roman"/>
          <w:color w:val="2C2A29"/>
          <w:sz w:val="28"/>
          <w:szCs w:val="28"/>
        </w:rPr>
        <w:t xml:space="preserve"> правилам предоставления господдержки, включая договоры на оказание услуг, реквизиты сертификатов, </w:t>
      </w:r>
      <w:proofErr w:type="spellStart"/>
      <w:r w:rsidRPr="00894BCA">
        <w:rPr>
          <w:rFonts w:ascii="Times New Roman" w:eastAsia="Times New Roman" w:hAnsi="Times New Roman" w:cs="Times New Roman"/>
          <w:color w:val="2C2A29"/>
          <w:sz w:val="28"/>
          <w:szCs w:val="28"/>
        </w:rPr>
        <w:t>скан-копии</w:t>
      </w:r>
      <w:proofErr w:type="spellEnd"/>
      <w:r w:rsidRPr="00894BCA">
        <w:rPr>
          <w:rFonts w:ascii="Times New Roman" w:eastAsia="Times New Roman" w:hAnsi="Times New Roman" w:cs="Times New Roman"/>
          <w:color w:val="2C2A29"/>
          <w:sz w:val="28"/>
          <w:szCs w:val="28"/>
        </w:rPr>
        <w:t xml:space="preserve"> внешнеторговых контрактов, акты выполненных работ и платежные поручения.</w:t>
      </w:r>
    </w:p>
    <w:p w:rsidR="00894BCA" w:rsidRPr="00894BCA" w:rsidRDefault="00894BCA" w:rsidP="00894BCA">
      <w:pPr>
        <w:spacing w:before="100" w:beforeAutospacing="1" w:after="100" w:afterAutospacing="1"/>
        <w:rPr>
          <w:rFonts w:ascii="Times New Roman" w:eastAsia="Times New Roman" w:hAnsi="Times New Roman" w:cs="Times New Roman"/>
          <w:color w:val="2C2A29"/>
          <w:sz w:val="28"/>
          <w:szCs w:val="28"/>
        </w:rPr>
      </w:pPr>
      <w:r w:rsidRPr="00894BCA">
        <w:rPr>
          <w:rFonts w:ascii="Times New Roman" w:eastAsia="Times New Roman" w:hAnsi="Times New Roman" w:cs="Times New Roman"/>
          <w:color w:val="2C2A29"/>
          <w:sz w:val="28"/>
          <w:szCs w:val="28"/>
        </w:rPr>
        <w:t>Отбор заявок будет проводиться Минсельхозом России до 29 февраля 2024 года (включительно). Эта мера поддержки станет важным стимулом для роста экспортного потенциала российского АПК и укрепления его позиций на глобальном аграрном рынке.</w:t>
      </w:r>
    </w:p>
    <w:p w:rsidR="00894BCA" w:rsidRPr="00894BCA" w:rsidRDefault="00894BCA" w:rsidP="00894BCA">
      <w:pPr>
        <w:spacing w:before="100" w:beforeAutospacing="1" w:after="100" w:afterAutospacing="1"/>
        <w:rPr>
          <w:rFonts w:ascii="Arial" w:eastAsia="Times New Roman" w:hAnsi="Arial" w:cs="Arial"/>
          <w:color w:val="2C2A29"/>
          <w:sz w:val="27"/>
          <w:szCs w:val="27"/>
        </w:rPr>
      </w:pPr>
      <w:r>
        <w:rPr>
          <w:rFonts w:ascii="Arial" w:eastAsia="Times New Roman" w:hAnsi="Arial" w:cs="Arial"/>
          <w:noProof/>
          <w:color w:val="2C2A29"/>
          <w:sz w:val="27"/>
          <w:szCs w:val="27"/>
        </w:rPr>
        <w:drawing>
          <wp:inline distT="0" distB="0" distL="0" distR="0">
            <wp:extent cx="5715000" cy="3695700"/>
            <wp:effectExtent l="19050" t="0" r="0" b="0"/>
            <wp:docPr id="1" name="Рисунок 1" descr="https://xn--46-9kc7b.xn--p1ai/upload/medialibrary/249/nql0585vom2xlgjh6gz5wubkeqxg8f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46-9kc7b.xn--p1ai/upload/medialibrary/249/nql0585vom2xlgjh6gz5wubkeqxg8fkc.png"/>
                    <pic:cNvPicPr>
                      <a:picLocks noChangeAspect="1" noChangeArrowheads="1"/>
                    </pic:cNvPicPr>
                  </pic:nvPicPr>
                  <pic:blipFill>
                    <a:blip r:embed="rId5" cstate="print"/>
                    <a:srcRect/>
                    <a:stretch>
                      <a:fillRect/>
                    </a:stretch>
                  </pic:blipFill>
                  <pic:spPr bwMode="auto">
                    <a:xfrm>
                      <a:off x="0" y="0"/>
                      <a:ext cx="5715000" cy="3695700"/>
                    </a:xfrm>
                    <a:prstGeom prst="rect">
                      <a:avLst/>
                    </a:prstGeom>
                    <a:noFill/>
                    <a:ln w="9525">
                      <a:noFill/>
                      <a:miter lim="800000"/>
                      <a:headEnd/>
                      <a:tailEnd/>
                    </a:ln>
                  </pic:spPr>
                </pic:pic>
              </a:graphicData>
            </a:graphic>
          </wp:inline>
        </w:drawing>
      </w:r>
    </w:p>
    <w:sectPr w:rsidR="00894BCA" w:rsidRPr="00894BCA"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4BCA"/>
    <w:rsid w:val="00616653"/>
    <w:rsid w:val="00894BCA"/>
    <w:rsid w:val="008B03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paragraph" w:styleId="1">
    <w:name w:val="heading 1"/>
    <w:basedOn w:val="a"/>
    <w:link w:val="10"/>
    <w:uiPriority w:val="9"/>
    <w:qFormat/>
    <w:rsid w:val="00894BC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BC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94BCA"/>
    <w:pPr>
      <w:spacing w:before="100" w:beforeAutospacing="1" w:after="100" w:afterAutospacing="1"/>
    </w:pPr>
    <w:rPr>
      <w:rFonts w:ascii="Times New Roman" w:eastAsia="Times New Roman" w:hAnsi="Times New Roman" w:cs="Times New Roman"/>
      <w:sz w:val="24"/>
      <w:szCs w:val="24"/>
    </w:rPr>
  </w:style>
  <w:style w:type="character" w:styleId="a4">
    <w:name w:val="Hyperlink"/>
    <w:basedOn w:val="a0"/>
    <w:uiPriority w:val="99"/>
    <w:semiHidden/>
    <w:unhideWhenUsed/>
    <w:rsid w:val="00894BCA"/>
    <w:rPr>
      <w:color w:val="0000FF"/>
      <w:u w:val="single"/>
    </w:rPr>
  </w:style>
  <w:style w:type="paragraph" w:styleId="a5">
    <w:name w:val="Balloon Text"/>
    <w:basedOn w:val="a"/>
    <w:link w:val="a6"/>
    <w:uiPriority w:val="99"/>
    <w:semiHidden/>
    <w:unhideWhenUsed/>
    <w:rsid w:val="00894BCA"/>
    <w:rPr>
      <w:rFonts w:ascii="Tahoma" w:hAnsi="Tahoma" w:cs="Tahoma"/>
      <w:sz w:val="16"/>
      <w:szCs w:val="16"/>
    </w:rPr>
  </w:style>
  <w:style w:type="character" w:customStyle="1" w:styleId="a6">
    <w:name w:val="Текст выноски Знак"/>
    <w:basedOn w:val="a0"/>
    <w:link w:val="a5"/>
    <w:uiPriority w:val="99"/>
    <w:semiHidden/>
    <w:rsid w:val="00894B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0109234">
      <w:bodyDiv w:val="1"/>
      <w:marLeft w:val="0"/>
      <w:marRight w:val="0"/>
      <w:marTop w:val="0"/>
      <w:marBottom w:val="0"/>
      <w:divBdr>
        <w:top w:val="none" w:sz="0" w:space="0" w:color="auto"/>
        <w:left w:val="none" w:sz="0" w:space="0" w:color="auto"/>
        <w:bottom w:val="none" w:sz="0" w:space="0" w:color="auto"/>
        <w:right w:val="none" w:sz="0" w:space="0" w:color="auto"/>
      </w:divBdr>
      <w:divsChild>
        <w:div w:id="148641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myexport.exportcenter.ru/services/business/Mery_gosudarstvennoy_podderzhki/Mery_gosudarstvennoy_podderzhki/Outer_Market_APK_Product_Registration_Certificate?utm_campaign=source_-_medium_direct_campaign_-&amp;utm_source=exportcenter&amp;utm_medium=referral&amp;utm_content=https%3A%2F%2Fwww.exportcenter.ru%2Fservices%2Fspetsialnye-programmy-po-podderzhke-eksporta%2Fagro-industrial-complex%2Fgospodderzhka-sertifikatsiya-produktsii-apk%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2586</Characters>
  <Application>Microsoft Office Word</Application>
  <DocSecurity>0</DocSecurity>
  <Lines>21</Lines>
  <Paragraphs>6</Paragraphs>
  <ScaleCrop>false</ScaleCrop>
  <Company>SPecialiST RePack</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2024-02-06T06:12:00Z</dcterms:created>
  <dcterms:modified xsi:type="dcterms:W3CDTF">2024-02-06T06:12:00Z</dcterms:modified>
</cp:coreProperties>
</file>