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D96" w:rsidRPr="005A6D96" w:rsidRDefault="005A6D96" w:rsidP="005A6D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74747"/>
          <w:kern w:val="36"/>
          <w:sz w:val="28"/>
          <w:szCs w:val="28"/>
          <w:lang w:eastAsia="ru-RU"/>
        </w:rPr>
      </w:pPr>
      <w:r w:rsidRPr="005A6D96">
        <w:rPr>
          <w:rFonts w:ascii="Times New Roman" w:eastAsia="Times New Roman" w:hAnsi="Times New Roman" w:cs="Times New Roman"/>
          <w:b/>
          <w:bCs/>
          <w:color w:val="474747"/>
          <w:kern w:val="36"/>
          <w:sz w:val="28"/>
          <w:szCs w:val="28"/>
          <w:lang w:eastAsia="ru-RU"/>
        </w:rPr>
        <w:t>Курские предприниматели в прошлом году получили финансовую поддержку в размере более 3,3 млрд</w:t>
      </w:r>
      <w:r>
        <w:rPr>
          <w:rFonts w:ascii="Times New Roman" w:eastAsia="Times New Roman" w:hAnsi="Times New Roman" w:cs="Times New Roman"/>
          <w:b/>
          <w:bCs/>
          <w:color w:val="474747"/>
          <w:kern w:val="36"/>
          <w:sz w:val="28"/>
          <w:szCs w:val="28"/>
          <w:lang w:eastAsia="ru-RU"/>
        </w:rPr>
        <w:t>.</w:t>
      </w:r>
      <w:r w:rsidRPr="005A6D96">
        <w:rPr>
          <w:rFonts w:ascii="Times New Roman" w:eastAsia="Times New Roman" w:hAnsi="Times New Roman" w:cs="Times New Roman"/>
          <w:b/>
          <w:bCs/>
          <w:color w:val="474747"/>
          <w:kern w:val="36"/>
          <w:sz w:val="28"/>
          <w:szCs w:val="28"/>
          <w:lang w:eastAsia="ru-RU"/>
        </w:rPr>
        <w:t xml:space="preserve"> рублей</w:t>
      </w:r>
    </w:p>
    <w:p w:rsidR="005A6D96" w:rsidRPr="005A6D96" w:rsidRDefault="005A6D96" w:rsidP="005A6D96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5A6D96" w:rsidRPr="005A6D96" w:rsidRDefault="005A6D96" w:rsidP="005A6D96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3958723"/>
            <wp:effectExtent l="19050" t="0" r="3175" b="0"/>
            <wp:docPr id="60" name="Рисунок 60" descr="C:\Users\Экономи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Экономик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D96" w:rsidRDefault="005A6D96" w:rsidP="005A6D96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5A6D96" w:rsidRPr="005A6D96" w:rsidRDefault="005A6D96" w:rsidP="005A6D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Общая сумма финансовой поддержки малого и среднего бизнеса Курской области в рамках Национальной гарантийной системы, оператором которой выступает АО «Корпорация «МСП», составила в 2022 году более 3,3 </w:t>
      </w:r>
      <w:proofErr w:type="spellStart"/>
      <w:proofErr w:type="gramStart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млрд</w:t>
      </w:r>
      <w:proofErr w:type="spellEnd"/>
      <w:proofErr w:type="gramEnd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рублей. Финансирование под гарантии и поручительства получили 148 компаний.</w:t>
      </w:r>
    </w:p>
    <w:p w:rsidR="005A6D96" w:rsidRPr="005A6D96" w:rsidRDefault="005A6D96" w:rsidP="005A6D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Об этом шла речь на встрече представителей Корпорации «МСП» и предпринимательского сообщества региона. В мероприятии приняли участие заместитель генерального директора корпорации Андрей Железняков и министр промышленности, торговли и предпринимательства Курской области Михаил Аксенов.</w:t>
      </w:r>
    </w:p>
    <w:p w:rsidR="005A6D96" w:rsidRPr="005A6D96" w:rsidRDefault="005A6D96" w:rsidP="005A6D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«В прошлом году 135 </w:t>
      </w:r>
      <w:proofErr w:type="spellStart"/>
      <w:proofErr w:type="gramStart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 направлено на развитие малого и среднего бизнеса в Курской области. В этом финансирование увеличится до 193 </w:t>
      </w:r>
      <w:proofErr w:type="spellStart"/>
      <w:proofErr w:type="gramStart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рублей, что позволит, например, реализовать </w:t>
      </w:r>
      <w:proofErr w:type="spellStart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инвестпроекты</w:t>
      </w:r>
      <w:proofErr w:type="spellEnd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на 600 </w:t>
      </w:r>
      <w:proofErr w:type="spellStart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 и привлечь более 1,5 </w:t>
      </w:r>
      <w:proofErr w:type="spellStart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млрд</w:t>
      </w:r>
      <w:proofErr w:type="spellEnd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 кредитных средств. Действует и широкий спектр региональных мер поддержки бизнеса, в том числе исключительно за счет областного бюджета. Однако мы заинтересованы и в содействии федеральных структур, в том числе и Корпорации «МСП», – подчеркнул Михаил Аксенов.</w:t>
      </w:r>
    </w:p>
    <w:p w:rsidR="005A6D96" w:rsidRPr="005A6D96" w:rsidRDefault="005A6D96" w:rsidP="005A6D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«Предпринимателям доступны четыре программы льготного кредитования. При недостаточности залогового обеспечения гарантийная поддержка участников Национальной гарантийной системы, которая реализуется в соответствии с нацпроектом «Малое и среднее предпринимательство», предоставляет возможность привлечь необходимое финансирование», - отметил Андрей Железняков.</w:t>
      </w:r>
    </w:p>
    <w:p w:rsidR="005A6D96" w:rsidRPr="005A6D96" w:rsidRDefault="005A6D96" w:rsidP="005A6D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 встрече также обсудили вопросы получения сервисов, услуг и мер поддержки при помощи цифровой платформы «МСП</w:t>
      </w:r>
      <w:proofErr w:type="gramStart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.Р</w:t>
      </w:r>
      <w:proofErr w:type="gramEnd"/>
      <w:r w:rsidRPr="005A6D96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Ф», расширения рынков сбыта, льготного лизинга и другие.</w:t>
      </w:r>
    </w:p>
    <w:p w:rsidR="00E16803" w:rsidRPr="005A6D96" w:rsidRDefault="00E16803" w:rsidP="005A66FC">
      <w:pPr>
        <w:rPr>
          <w:rFonts w:ascii="Times New Roman" w:hAnsi="Times New Roman" w:cs="Times New Roman"/>
          <w:sz w:val="24"/>
          <w:szCs w:val="24"/>
        </w:rPr>
      </w:pPr>
    </w:p>
    <w:sectPr w:rsidR="00E16803" w:rsidRPr="005A6D9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5A66FC"/>
    <w:rsid w:val="005A6D96"/>
    <w:rsid w:val="00CC5B6C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5A6D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D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6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6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69418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8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8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66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1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9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031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0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37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9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68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3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603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4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87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858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36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526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0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8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585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9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87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725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53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8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53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613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34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96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749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7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3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34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62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261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88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677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3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3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7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80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48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0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3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420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55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04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1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8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711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4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23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01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0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04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78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6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011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94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8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445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9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8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13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14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62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80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336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29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74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5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79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1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2023-04-20T14:49:00Z</dcterms:created>
  <dcterms:modified xsi:type="dcterms:W3CDTF">2023-04-20T14:49:00Z</dcterms:modified>
</cp:coreProperties>
</file>