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1A" w:rsidRPr="0075741A" w:rsidRDefault="0075741A" w:rsidP="0075741A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75741A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Предприниматели получили более 500 </w:t>
      </w:r>
      <w:proofErr w:type="spellStart"/>
      <w:proofErr w:type="gramStart"/>
      <w:r w:rsidRPr="0075741A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млрд</w:t>
      </w:r>
      <w:proofErr w:type="spellEnd"/>
      <w:proofErr w:type="gramEnd"/>
      <w:r w:rsidRPr="0075741A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рублей льготных кредитов</w:t>
      </w:r>
    </w:p>
    <w:p w:rsidR="0075741A" w:rsidRPr="0075741A" w:rsidRDefault="0075741A" w:rsidP="007574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Минэкономразвития РФ подвело итоги реализации льготной кредитной программы «1764» за 10 месяцев 2023 года.</w:t>
      </w:r>
    </w:p>
    <w:p w:rsidR="0075741A" w:rsidRPr="0075741A" w:rsidRDefault="0075741A" w:rsidP="007574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«В рамках реализации Программы «1764» по итогам 10 месяцев 2023 года заключено 25 тысяч кредитных договоров на сумму 566 </w:t>
      </w:r>
      <w:proofErr w:type="spellStart"/>
      <w:proofErr w:type="gramStart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proofErr w:type="gramEnd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рублей, что в 1,5 раза превышает объем кредитов по кредитным договорам, заключенным в январе – октябре 2022 года. В регионах лидерах, ожидаемо, Москва и Санкт-Петербург, Московская, Свердловская, Челябинская и Новосибирская области, Краснодарский край и Республика Татарстан. При этом мы видим практически равное распределение кредитов среди федеральных округов относительно числа предпринимателей. Это означает, что подобные инструменты формируют равные условия и одинаково востребованы бизнесом по всей стране», – отметила заместитель министра экономического развития РФ Татьяна </w:t>
      </w:r>
      <w:proofErr w:type="spellStart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75741A" w:rsidRPr="0075741A" w:rsidRDefault="0075741A" w:rsidP="007574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Свыше 70% от объема заключенных договоров пришлось на 5 системно значимых банков из 95 банков, принимающих участие в Программе (ПАО СБЕРБАНК, БАНК ВТБ (ПАО), ПАО БАНК «ФК ОТКРЫТИЕ», ПАО «ПРОМСВЯЗЬБАНК», ПАО «СОВКОМБАНК»).</w:t>
      </w:r>
    </w:p>
    <w:p w:rsidR="0075741A" w:rsidRPr="0075741A" w:rsidRDefault="0075741A" w:rsidP="007574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75% от общего числа кредитов, предоставленных по программе в 2023 году, приходится на </w:t>
      </w:r>
      <w:proofErr w:type="spellStart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микропредприятия</w:t>
      </w:r>
      <w:proofErr w:type="spellEnd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, 20% – на малые предприятия, 5 % – на средние.</w:t>
      </w: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52% (294 </w:t>
      </w:r>
      <w:proofErr w:type="spellStart"/>
      <w:proofErr w:type="gramStart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proofErr w:type="gramEnd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рублей) от общего объема кредитов предоставлено предпринимателям из обрабатывающих производств, поскольку эта отрасль является приоритетной в программе «1764». С предпринимателями транспортной и складской отраслей заключено кредитов на 76 </w:t>
      </w:r>
      <w:proofErr w:type="spellStart"/>
      <w:proofErr w:type="gramStart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proofErr w:type="gramEnd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рублей, сельскохозяйственной – на 30 </w:t>
      </w:r>
      <w:proofErr w:type="spellStart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рублей, гостиничной индустрии – на 24 </w:t>
      </w:r>
      <w:proofErr w:type="spellStart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рублей.</w:t>
      </w:r>
    </w:p>
    <w:p w:rsidR="0075741A" w:rsidRPr="0075741A" w:rsidRDefault="0075741A" w:rsidP="007574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30% от общего объема кредитов, предоставленных субъектам МСП, приходится на ЦФО, 20% – на </w:t>
      </w:r>
      <w:proofErr w:type="gramStart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Приволжский</w:t>
      </w:r>
      <w:proofErr w:type="gramEnd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ФО, 14% – на Сибирский ФО. По 9% – на СЗФО, ЮФО, ДФО, 8% – на УФО, 2% – на СКФО.</w:t>
      </w:r>
    </w:p>
    <w:p w:rsidR="0075741A" w:rsidRPr="0075741A" w:rsidRDefault="0075741A" w:rsidP="007574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Регионы-лидеры по объем заключенных в 2023 году кредитных договоров:</w:t>
      </w:r>
    </w:p>
    <w:p w:rsidR="0075741A" w:rsidRPr="0075741A" w:rsidRDefault="0075741A" w:rsidP="0075741A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ЦФО: г. Москва (13,4%), Московская (4,7%) и Воронежская (1,7%) области;</w:t>
      </w:r>
    </w:p>
    <w:p w:rsidR="0075741A" w:rsidRPr="0075741A" w:rsidRDefault="0075741A" w:rsidP="0075741A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СЗФО: г. Санкт-Петербург (4,6%), Ленинградская (1,5%) и Калининградская (0,6%) области;</w:t>
      </w:r>
    </w:p>
    <w:p w:rsidR="0075741A" w:rsidRPr="0075741A" w:rsidRDefault="0075741A" w:rsidP="0075741A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ЮФО: Краснодарский край (4,1%), Ростовская область (2,5%), Республика Крым (0,8%);</w:t>
      </w:r>
    </w:p>
    <w:p w:rsidR="0075741A" w:rsidRPr="0075741A" w:rsidRDefault="0075741A" w:rsidP="0075741A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СКФО: Ставропольский край (1,1%), Чеченская Республика (0,2%), Кабардино-Балкарская Республика (0,14%);</w:t>
      </w:r>
    </w:p>
    <w:p w:rsidR="0075741A" w:rsidRPr="0075741A" w:rsidRDefault="0075741A" w:rsidP="0075741A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ПФО: Республика Татарстан (3%), Пермский край (2,5%), Нижегородская область (2,5%);</w:t>
      </w:r>
    </w:p>
    <w:p w:rsidR="0075741A" w:rsidRPr="0075741A" w:rsidRDefault="0075741A" w:rsidP="0075741A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УФО: Свердловская область (3,6%), Челябинская область (2,7%);</w:t>
      </w:r>
    </w:p>
    <w:p w:rsidR="0075741A" w:rsidRPr="0075741A" w:rsidRDefault="0075741A" w:rsidP="0075741A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СФО: Новосибирская область (4,3%), Красноярский край (2,5%), Алтайский край (2,3%);</w:t>
      </w:r>
    </w:p>
    <w:p w:rsidR="0075741A" w:rsidRPr="0075741A" w:rsidRDefault="0075741A" w:rsidP="0075741A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ДФО: Приморский край (2,9%), Хабаровский край (1,9%).</w:t>
      </w:r>
    </w:p>
    <w:p w:rsidR="0075741A" w:rsidRPr="0075741A" w:rsidRDefault="0075741A" w:rsidP="007574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Средний чек по кредитам, выданным в 2023 году, составляет 21,8 </w:t>
      </w:r>
      <w:proofErr w:type="spellStart"/>
      <w:proofErr w:type="gramStart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рублей, что в 2,4 раза выше среднего размера кредитов, выданных за аналогичный период 2022 года. Основной прирост обеспечен за счет спроса субъектов МСП на льготные инвестиционные кредиты.</w:t>
      </w:r>
    </w:p>
    <w:p w:rsidR="0075741A" w:rsidRPr="0075741A" w:rsidRDefault="0075741A" w:rsidP="007574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В Курской области в 2023 году заключено 117 кредитных договоров (соглашений) на сумму 1 357 619 377 рублей.</w:t>
      </w:r>
    </w:p>
    <w:p w:rsidR="0075741A" w:rsidRPr="0075741A" w:rsidRDefault="0075741A" w:rsidP="007574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5741A">
        <w:rPr>
          <w:rFonts w:ascii="Times New Roman" w:eastAsia="Times New Roman" w:hAnsi="Times New Roman" w:cs="Times New Roman"/>
          <w:color w:val="2C2A29"/>
          <w:sz w:val="28"/>
          <w:szCs w:val="28"/>
        </w:rPr>
        <w:t>Льготная программа инвестиционного кредитования «1764» реализуется в рамках национального проекта «Малое и среднее предпринимательство», который инициировал Президент России Владимир Путин и курирует первый вице-премьер Андрей Белоусов.</w:t>
      </w:r>
    </w:p>
    <w:p w:rsidR="008B03B1" w:rsidRPr="0075741A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75741A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65A65"/>
    <w:multiLevelType w:val="multilevel"/>
    <w:tmpl w:val="1602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41A"/>
    <w:rsid w:val="0075741A"/>
    <w:rsid w:val="008B03B1"/>
    <w:rsid w:val="0096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75741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4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574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2023-12-01T06:36:00Z</dcterms:created>
  <dcterms:modified xsi:type="dcterms:W3CDTF">2023-12-01T06:36:00Z</dcterms:modified>
</cp:coreProperties>
</file>