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85" w:rsidRPr="00C90485" w:rsidRDefault="00C90485" w:rsidP="00C90485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C90485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Татьяна </w:t>
      </w:r>
      <w:proofErr w:type="spellStart"/>
      <w:r w:rsidRPr="00C90485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Илюшникова</w:t>
      </w:r>
      <w:proofErr w:type="spellEnd"/>
      <w:r w:rsidRPr="00C90485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: более 62 тысяч компаний МСП экспортируют свою продукцию</w:t>
      </w:r>
    </w:p>
    <w:p w:rsidR="00C90485" w:rsidRPr="00C90485" w:rsidRDefault="00C90485" w:rsidP="00C90485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На полях Петербургского международного экономического форума ПМЭФ-2024 состоялась питч-сессия по международному сотрудничеству «Экспортные возможности для малого и среднего бизнеса». В ней приняли участие генеральный директор «Российского экспортного центра» Вероника Никишина, заместитель министра экономического развития России Татьяна </w:t>
      </w:r>
      <w:proofErr w:type="spellStart"/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заместитель Председателя Правления Сбербанка Анатолий Попов.</w:t>
      </w:r>
    </w:p>
    <w:p w:rsidR="00C90485" w:rsidRPr="00C90485" w:rsidRDefault="00C90485" w:rsidP="00C90485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C90485" w:rsidRPr="00C90485" w:rsidRDefault="00C90485" w:rsidP="00C90485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886822" cy="3307234"/>
            <wp:effectExtent l="19050" t="0" r="0" b="0"/>
            <wp:docPr id="1" name="Рисунок 1" descr="Татьяна Илюшникова: более 62 тысяч компаний МСП экспортируют свою продук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тьяна Илюшникова: более 62 тысяч компаний МСП экспортируют свою продукци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983" cy="330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C90485" w:rsidRPr="00C90485" w:rsidRDefault="00C90485" w:rsidP="00C90485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Каждый четвертый предприниматель сотрудничает с контрагентами из других стран, в основном из Китая, Беларуси, Казахстана и Турции. Такие данные показало совместное исследование Минэкономразвития России, Сбербанка и Фонда общественное мнение «Предприниматели Росси: исследовательский мониторинг» (ПРИМ).</w:t>
      </w:r>
    </w:p>
    <w:p w:rsidR="00C90485" w:rsidRPr="00C90485" w:rsidRDefault="00C90485" w:rsidP="00C90485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«</w:t>
      </w:r>
      <w:r w:rsidRPr="00C90485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Рост объема сделок малых и средних предприятий за прошлый год доказывает, что конверсия каждого действия экспортера очень высокая. Это говорит как об осмысленных усилиях самих компаний, так и об эффективности системы поддержки. МСП — наши главные клиенты, и мы стараемся соответствовать их требованиям и потребностям, создавая комфортные условия для выхода на мировой рынок. С каждым годом количество </w:t>
      </w:r>
      <w:proofErr w:type="spellStart"/>
      <w:r w:rsidRPr="00C90485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МСП-экспортеров</w:t>
      </w:r>
      <w:proofErr w:type="spellEnd"/>
      <w:r w:rsidRPr="00C90485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увеличивается, еще десятки тысяч компаний имеют потенциал к экспорту. Этой силе предпринимательства надо дать все возможности и меры поддержки</w:t>
      </w: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сообщила </w:t>
      </w:r>
      <w:r w:rsidRPr="00C90485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Вероника Никишина</w:t>
      </w: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C90485" w:rsidRPr="00C90485" w:rsidRDefault="00C90485" w:rsidP="00C90485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Результаты исследования показали, что среди МСП, которые уже занимаются экспортом или только планируют выходить на зарубежные рынки, порядка 70% специализируются на производстве товаров, а 60% — заняты в торговле. Кроме того, активно экспортируют молодые предприниматели в возрасте от 18 до 35 лет.</w:t>
      </w:r>
    </w:p>
    <w:p w:rsidR="00C90485" w:rsidRPr="00C90485" w:rsidRDefault="00C90485" w:rsidP="00C90485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C90485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Экспортеры, как и все предприниматели, переживают разные стадии развития. Если говорить про малые компании, то в 2017 году </w:t>
      </w:r>
      <w:proofErr w:type="spellStart"/>
      <w:r w:rsidRPr="00C90485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несырьевым</w:t>
      </w:r>
      <w:proofErr w:type="spellEnd"/>
      <w:r w:rsidRPr="00C90485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экспортом занимались порядка 40 тысяч. В 2023 году их число превысило 62 тысячи. На сегодня вклад малого и среднего бизнеса в развитие экспорта составляет порядка 20%. Большим спросом на зарубежных рынках пользуются отечественные продукты питания, легкая промышленность и технологическая продукция</w:t>
      </w: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отметила замминистра экономического развития РФ </w:t>
      </w:r>
      <w:r w:rsidRPr="00C90485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Татьяна </w:t>
      </w:r>
      <w:proofErr w:type="spellStart"/>
      <w:r w:rsidRPr="00C90485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Илюшникова</w:t>
      </w:r>
      <w:proofErr w:type="spellEnd"/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C90485" w:rsidRPr="00C90485" w:rsidRDefault="00C90485" w:rsidP="00C90485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По данным исследования «ПРИМ», почти половина расчетов с зарубежными контрагентами приходится на безналичный расчет. Как сообщил Анатолий Попов, банки сегодня проводят большую работу над улучшением финансовых продуктов для экспортеров.</w:t>
      </w:r>
    </w:p>
    <w:p w:rsidR="00C90485" w:rsidRPr="00C90485" w:rsidRDefault="00C90485" w:rsidP="00C90485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C90485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Мы гордимся, что у нас 87 тысяч экспортёров, и мы бы хотели в самое ближайшее время увеличить эту цифру до 100 тысяч. И думаю, этого результата в этом году мы достигнем. Самое важное — быть для клиентов эффективными провайдерами господдержки, которая сегодня существует — это программа поддержки экспорта по 795-му постановлению правительства. Наш кредитный портфель клиентов юридических лиц достиг 24 триллиона рублей, из них почти 11 триллионов — это экспортёры. То есть фактически половина кредитного портфеля </w:t>
      </w:r>
      <w:r w:rsidRPr="00C90485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lastRenderedPageBreak/>
        <w:t>Сбербанка сформирована компаниями, которые работают на экспорт</w:t>
      </w: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прокомментировал заместитель Председателя Правления Сбербанка </w:t>
      </w:r>
      <w:r w:rsidRPr="00C90485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Анатолий Попов</w:t>
      </w:r>
      <w:r w:rsidRPr="00C90485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A61905" w:rsidRPr="00B60609" w:rsidRDefault="00A61905" w:rsidP="00B60609">
      <w:pPr>
        <w:rPr>
          <w:szCs w:val="32"/>
        </w:rPr>
      </w:pPr>
    </w:p>
    <w:sectPr w:rsidR="00A61905" w:rsidRPr="00B606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C39A6"/>
    <w:rsid w:val="009E7437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9048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C9048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04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C904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C90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485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2024-06-10T07:13:00Z</dcterms:created>
  <dcterms:modified xsi:type="dcterms:W3CDTF">2024-06-10T07:13:00Z</dcterms:modified>
</cp:coreProperties>
</file>