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AF" w:rsidRPr="003577AF" w:rsidRDefault="003577AF" w:rsidP="003577AF">
      <w:pPr>
        <w:spacing w:after="611"/>
        <w:outlineLvl w:val="0"/>
        <w:rPr>
          <w:rFonts w:ascii="Times New Roman" w:eastAsia="Times New Roman" w:hAnsi="Times New Roman" w:cs="Times New Roman"/>
          <w:b/>
          <w:bCs/>
          <w:kern w:val="36"/>
          <w:sz w:val="54"/>
          <w:szCs w:val="54"/>
        </w:rPr>
      </w:pPr>
      <w:r w:rsidRPr="003577AF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</w:rPr>
        <w:t xml:space="preserve">На дело. Правительство выделило 70 </w:t>
      </w:r>
      <w:proofErr w:type="spellStart"/>
      <w:proofErr w:type="gramStart"/>
      <w:r w:rsidRPr="003577AF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</w:rPr>
        <w:t>млрд</w:t>
      </w:r>
      <w:proofErr w:type="spellEnd"/>
      <w:proofErr w:type="gramEnd"/>
      <w:r w:rsidRPr="003577AF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</w:rPr>
        <w:t xml:space="preserve"> рублей для предприимчивых россиян</w:t>
      </w:r>
    </w:p>
    <w:p w:rsidR="003577AF" w:rsidRPr="003577AF" w:rsidRDefault="003577AF" w:rsidP="003577AF">
      <w:pPr>
        <w:rPr>
          <w:rFonts w:ascii="Times New Roman" w:eastAsia="Times New Roman" w:hAnsi="Times New Roman" w:cs="Times New Roman"/>
          <w:sz w:val="24"/>
          <w:szCs w:val="24"/>
        </w:rPr>
      </w:pPr>
      <w:r w:rsidRPr="003577AF">
        <w:rPr>
          <w:rFonts w:ascii="Arial" w:eastAsia="Times New Roman" w:hAnsi="Arial" w:cs="Arial"/>
          <w:i/>
          <w:iCs/>
          <w:color w:val="2C2A29"/>
          <w:sz w:val="25"/>
          <w:szCs w:val="25"/>
        </w:rPr>
        <w:t xml:space="preserve">Правительство выделило 70 </w:t>
      </w:r>
      <w:proofErr w:type="spellStart"/>
      <w:proofErr w:type="gramStart"/>
      <w:r w:rsidRPr="003577AF">
        <w:rPr>
          <w:rFonts w:ascii="Arial" w:eastAsia="Times New Roman" w:hAnsi="Arial" w:cs="Arial"/>
          <w:i/>
          <w:iCs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i/>
          <w:iCs/>
          <w:color w:val="2C2A29"/>
          <w:sz w:val="25"/>
          <w:szCs w:val="25"/>
        </w:rPr>
        <w:t xml:space="preserve"> рублей для предприимчивых россиян, которые готовы открыть и развивать свой бизнес. Эта сумма сравнима с бюджетом целого региона и будет потрачена на всестороннюю поддержку предпринимателей.</w:t>
      </w:r>
      <w:r w:rsidRPr="003577A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3577AF">
        <w:rPr>
          <w:rFonts w:ascii="Arial" w:eastAsia="Times New Roman" w:hAnsi="Arial" w:cs="Arial"/>
          <w:i/>
          <w:iCs/>
          <w:color w:val="2C2A29"/>
          <w:sz w:val="25"/>
          <w:szCs w:val="25"/>
        </w:rPr>
        <w:t xml:space="preserve">Как запустить свое дело и где выдают деньги, </w:t>
      </w:r>
      <w:proofErr w:type="spellStart"/>
      <w:r w:rsidRPr="003577AF">
        <w:rPr>
          <w:rFonts w:ascii="Arial" w:eastAsia="Times New Roman" w:hAnsi="Arial" w:cs="Arial"/>
          <w:i/>
          <w:iCs/>
          <w:color w:val="2C2A29"/>
          <w:sz w:val="25"/>
          <w:szCs w:val="25"/>
        </w:rPr>
        <w:t>aif.ru</w:t>
      </w:r>
      <w:proofErr w:type="spellEnd"/>
      <w:r w:rsidRPr="003577AF">
        <w:rPr>
          <w:rFonts w:ascii="Arial" w:eastAsia="Times New Roman" w:hAnsi="Arial" w:cs="Arial"/>
          <w:i/>
          <w:iCs/>
          <w:color w:val="2C2A29"/>
          <w:sz w:val="25"/>
          <w:szCs w:val="25"/>
        </w:rPr>
        <w:t xml:space="preserve"> рассказала замминистра экономического развития РФ </w:t>
      </w:r>
      <w:r w:rsidRPr="003577AF">
        <w:rPr>
          <w:rFonts w:ascii="Arial" w:eastAsia="Times New Roman" w:hAnsi="Arial" w:cs="Arial"/>
          <w:b/>
          <w:bCs/>
          <w:i/>
          <w:iCs/>
          <w:color w:val="2C2A29"/>
          <w:sz w:val="25"/>
          <w:szCs w:val="25"/>
        </w:rPr>
        <w:t xml:space="preserve">Татьяна </w:t>
      </w:r>
      <w:proofErr w:type="spellStart"/>
      <w:r w:rsidRPr="003577AF">
        <w:rPr>
          <w:rFonts w:ascii="Arial" w:eastAsia="Times New Roman" w:hAnsi="Arial" w:cs="Arial"/>
          <w:b/>
          <w:bCs/>
          <w:i/>
          <w:iCs/>
          <w:color w:val="2C2A29"/>
          <w:sz w:val="25"/>
          <w:szCs w:val="25"/>
        </w:rPr>
        <w:t>Илюшникова</w:t>
      </w:r>
      <w:proofErr w:type="spellEnd"/>
      <w:r w:rsidRPr="003577AF">
        <w:rPr>
          <w:rFonts w:ascii="Arial" w:eastAsia="Times New Roman" w:hAnsi="Arial" w:cs="Arial"/>
          <w:i/>
          <w:iCs/>
          <w:color w:val="2C2A29"/>
          <w:sz w:val="25"/>
          <w:szCs w:val="25"/>
        </w:rPr>
        <w:t>.</w:t>
      </w:r>
      <w:r w:rsidRPr="003577A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3577AF">
        <w:rPr>
          <w:rFonts w:ascii="Arial" w:eastAsia="Times New Roman" w:hAnsi="Arial" w:cs="Arial"/>
          <w:color w:val="2C2A29"/>
          <w:sz w:val="25"/>
          <w:szCs w:val="25"/>
        </w:rPr>
        <w:br/>
      </w:r>
    </w:p>
    <w:p w:rsidR="003577AF" w:rsidRPr="003577AF" w:rsidRDefault="003577AF" w:rsidP="003577AF">
      <w:pPr>
        <w:outlineLvl w:val="1"/>
        <w:rPr>
          <w:rFonts w:ascii="Arial" w:eastAsia="Times New Roman" w:hAnsi="Arial" w:cs="Arial"/>
          <w:b/>
          <w:bCs/>
          <w:color w:val="2C2A29"/>
          <w:sz w:val="36"/>
          <w:szCs w:val="36"/>
        </w:rPr>
      </w:pPr>
      <w:r w:rsidRPr="003577AF">
        <w:rPr>
          <w:rFonts w:ascii="Arial" w:eastAsia="Times New Roman" w:hAnsi="Arial" w:cs="Arial"/>
          <w:b/>
          <w:bCs/>
          <w:color w:val="2C2A29"/>
          <w:sz w:val="36"/>
          <w:szCs w:val="36"/>
        </w:rPr>
        <w:t>Как запустить свое дело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«В 2024 году мы продолжим реализацию национального проекта „Малое и среднее предпринимательство“. На эти цели в этом году предусмотрено 70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рублей. Предприниматели смогут получить содействие в развитии своего дела: это финансовая, гарантийная и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грантовая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поддержка, а также консультационные и образовательные мероприятия. За рамками нацпроекта мы развиваем новые инструменты поддержки и открываем партнёрские программы», — заявила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Илюшникова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>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>Как правило, начинающим предпринимателям не хватает знаний на старте, а опытным предпринимателям при масштабировании и переходе на новый уровень бизнеса. Поэтому в центрах есть опытные специалисты, которые помогут выбрать форму бизнеса, налогового режима, составить бизнес-план.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В центрах «Мой бизнес» проходят обучающие курсы по основам предпринимательской деятельности, которые в том числе включают и анализ жизнеспособности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бизнес-идеи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>, есть программы и для предпринимателей, планирующих вывести свой бизнес на новый уровень.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Помогают предпринимателям и со сбытом продукции. Если бизнес исчерпал возможности привычных рынков сбыта, ему помогут с выходом на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маркетплейсы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>, пригласят к участию и субсидируют участие в выставочно-ярмарочных мероприятиях. Центры поддержки экспорта, работающие в «Мой бизнес», оценят экспортный потенциал товаров и услуг и помогут с выходом на зарубежные рынки.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>Малому бизнесу часто не хватает узнаваемости. Поэтому еще одно направление поддержки — продвижение бизнеса. Предпринимателям могут помочь в создании сайтов, роликов, рекламы, в запуске рекламных акций и многом другом.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lastRenderedPageBreak/>
        <w:t>«В продвижении своего бизнеса помогает и наша серия партнерских программ с крупными компаниями — „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Вконтакте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>“, „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Авито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“,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Ozon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 и другими. Благодаря </w:t>
      </w:r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им</w:t>
      </w:r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предприниматели повышают эффективность своих рекламных акций на площадках, при этом экономят на их запуске. Различными партнерскими программами уже воспользовались более 25 тысяч предпринимателей. В 2024 году такие возможности для бизнеса сохранятся и будут расширены», — пояснила замминистра.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Для тех предпринимателей, кому удобнее получить поддержку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онлайн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, продолжает действовать цифровая платформа МСП.РФ. Сегодня она включает в себя 27 сервисов, с помощью которых можно зарегистрировать бизнес, получить кредит, пройти обучение, сконструировать документ, получить ЭЦП и др. Сервисами платформы уже воспользовались более 1,5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млн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предпринимателей и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>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«Согласно нашей статистике, компании, которые получили господдержку, показывают более высокие показатели по доходу и росту занятых, их риск закрыться в 2 раза ниже, 80% из них преодолевают „долину смерти“. Поэтому в поле внимания предпринимателей, желающих активно развивать свой бизнес, должны быть всегда меры государственной поддержки и наши партнерские программы», — добавила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Илюшникова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>.</w:t>
      </w:r>
    </w:p>
    <w:p w:rsidR="003577AF" w:rsidRPr="003577AF" w:rsidRDefault="003577AF" w:rsidP="003577AF">
      <w:pPr>
        <w:outlineLvl w:val="1"/>
        <w:rPr>
          <w:rFonts w:ascii="Arial" w:eastAsia="Times New Roman" w:hAnsi="Arial" w:cs="Arial"/>
          <w:b/>
          <w:bCs/>
          <w:color w:val="2C2A29"/>
          <w:sz w:val="36"/>
          <w:szCs w:val="36"/>
        </w:rPr>
      </w:pPr>
      <w:r w:rsidRPr="003577AF">
        <w:rPr>
          <w:rFonts w:ascii="Arial" w:eastAsia="Times New Roman" w:hAnsi="Arial" w:cs="Arial"/>
          <w:b/>
          <w:bCs/>
          <w:color w:val="2C2A29"/>
          <w:sz w:val="36"/>
          <w:szCs w:val="36"/>
        </w:rPr>
        <w:t>Где выдают деньги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>Начинающие и действующие предприниматели могут получить поддержку в решении разноплановых задач в региональных Центрах «Мой бизнес». На сегодняшний день уже работает порядка 430 таких центров в 88 регионах страны.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По словам Татьяны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Илюшниковой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, за последние годы в Центры «Мой бизнес» обратились более 1,5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млн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предпринимателей и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>. «Инструменты Центров „Мой бизнес“ ориентированы на поддержку компаний на разных жизненных циклах. Помимо стандартного набора инструментов, есть и специальные региональные программы», — отметила она.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>Получить государственную поддержку малый и средний бизнес может не только в государственных организациях поддержки бизнеса, но и в банках. Сегодня для предпринимателей действует широкая линейка льготных программ. Одна из них — программа льготного кредитования Минэкономразвития РФ — «1764».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На льготные кредиты могут рассчитывать предприниматели, которые работают в сфере розничной и оптовой торговли, сельского хозяйства, внутреннего туризма, образования, ресторанного бизнеса, бытовых услуг и др. Потратить финансовые средства можно на оборотные и инвестиционные цели, а также на рефинансирование кредитов. В настоящий момент ставка для средних предприятий составляет 13,5%, малых — 15%. За 2023 год в рамках льготных кредитов предприниматели получили более 712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lastRenderedPageBreak/>
        <w:t xml:space="preserve">Для компаний из приоритетных отраслей — обрабатывающих производств, переработки сельхозпродукции, гостиничного бизнеса и других — останется доступна программа стимулирования кредитования. Согласно ее условиям, бизнес может получить деньги на оборотные или инвестиционные цели, а также рефинансирование ранее взятых займов. Ставка по кредиту составляет 19% для средних компаний, 20% для малых предприятий, 20,5% — для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микробизнеса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. Максимальная сумма кредита — 2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рублей, срок — до 3 лет. В 2023 году по этой программе бизнес получил 199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Для предприятий из приоритетных отраслей продолжит действовать и комбинированная программа кредитования (1764+ПСК). Кредиты выдаются на инвестиционные цели по льготным ставкам: в течение первых 3 лет для средних компаний по ставке от 7,5% и для малого и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микробизнеса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до 9%, затем 2 года по ставке по программе «1764», которая действует на момент подписания договора. Максимальная сумма кредита — 2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рублей, срок — до 10 лет. В 2023 году в рамках реализации финансовой программы бизнес привлек 97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Иногда для получения кредита бизнесу не хватает залогового обеспечения. В этом случае предприниматель может воспользоваться «зонтичным» поручительством. Программа доступна для субъектов МСП и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. Поручительство покрывает до 50% от суммы кредита, но не может превышать 1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рублей. Получить поручительство можно одновременно с кредитом прямо в банке. В 2023 году предприниматели получили «зонтичных» поручительств на 231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Чтобы воспользоваться льготными банковскими программами, необходимо обратиться в банк, который участвует в выбранной предпринимателем программе. Если компания находится на стадии становления и бизнесу пока недоступны банковские продукты, предприниматель может обратиться в региональную Государственную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Микрофинансовую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Организацию. Бизнес может получить на решение своих задач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микрозаем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в размере до 5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млн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 по льготным ставкам.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Выступить поручителем по банковскому кредиту, гарантии, лизингу также может Региональная гарантийная организация. Предприниматель может получить поручительство, которое покрывает до 70% от суммы кредита, но не более 25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млн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Молодые предприниматели в возрасте до 25 лет, а также социальные предприятия, которые состоят в Реестре социальных предприятий, могут получить невозвратные средства —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грантовую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поддержку на развитие своего бизнеса. Сумма гранта — до 500 тысяч рублей, а в Арктической зоне — до 1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млн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рублей. Чтобы стать участником конкурса, необходимо пройти </w:t>
      </w:r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обучение по основам</w:t>
      </w:r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ведения бизнеса, собрать пакет документов, составить бизнес-план. В этом предпринимателям могут помочь в региональных Центрах «Мой бизнес».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«Финансовая поддержка — одна из самых востребованных у малого и среднего бизнеса. Она помогает компаниям решать </w:t>
      </w:r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разные</w:t>
      </w:r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бизнес-задачи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: </w:t>
      </w:r>
      <w:r w:rsidRPr="003577AF">
        <w:rPr>
          <w:rFonts w:ascii="Arial" w:eastAsia="Times New Roman" w:hAnsi="Arial" w:cs="Arial"/>
          <w:color w:val="2C2A29"/>
          <w:sz w:val="25"/>
          <w:szCs w:val="25"/>
        </w:rPr>
        <w:lastRenderedPageBreak/>
        <w:t xml:space="preserve">расширить производство, запустить новое направление, закупить комплектующие. Поэтому сегодня для бизнеса действует широкий ряд льготных финансовых инструментов: предприниматель легко может найти программу максимально подходящую под его запрос. За 2023 год бизнес при господдержке смог привлечь более 1,5 </w:t>
      </w:r>
      <w:proofErr w:type="spellStart"/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трлн</w:t>
      </w:r>
      <w:proofErr w:type="spellEnd"/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 рублей в свое развитие», — отметила Татьяна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Илюшникова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>.</w:t>
      </w:r>
    </w:p>
    <w:p w:rsidR="003577AF" w:rsidRPr="003577AF" w:rsidRDefault="003577AF" w:rsidP="003577AF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5"/>
          <w:szCs w:val="25"/>
        </w:rPr>
      </w:pPr>
      <w:r w:rsidRPr="003577AF">
        <w:rPr>
          <w:rFonts w:ascii="Arial" w:eastAsia="Times New Roman" w:hAnsi="Arial" w:cs="Arial"/>
          <w:color w:val="2C2A29"/>
          <w:sz w:val="25"/>
          <w:szCs w:val="25"/>
        </w:rPr>
        <w:t xml:space="preserve">Найти актуальную, полезную информацию предприниматели могут на федеральном портале </w:t>
      </w:r>
      <w:proofErr w:type="spell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мойбизнес</w:t>
      </w:r>
      <w:proofErr w:type="gramStart"/>
      <w:r w:rsidRPr="003577AF">
        <w:rPr>
          <w:rFonts w:ascii="Arial" w:eastAsia="Times New Roman" w:hAnsi="Arial" w:cs="Arial"/>
          <w:color w:val="2C2A29"/>
          <w:sz w:val="25"/>
          <w:szCs w:val="25"/>
        </w:rPr>
        <w:t>.р</w:t>
      </w:r>
      <w:proofErr w:type="gramEnd"/>
      <w:r w:rsidRPr="003577AF">
        <w:rPr>
          <w:rFonts w:ascii="Arial" w:eastAsia="Times New Roman" w:hAnsi="Arial" w:cs="Arial"/>
          <w:color w:val="2C2A29"/>
          <w:sz w:val="25"/>
          <w:szCs w:val="25"/>
        </w:rPr>
        <w:t>ф</w:t>
      </w:r>
      <w:proofErr w:type="spellEnd"/>
      <w:r w:rsidRPr="003577AF">
        <w:rPr>
          <w:rFonts w:ascii="Arial" w:eastAsia="Times New Roman" w:hAnsi="Arial" w:cs="Arial"/>
          <w:color w:val="2C2A29"/>
          <w:sz w:val="25"/>
          <w:szCs w:val="25"/>
        </w:rPr>
        <w:t>, а также в социальных сетях.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577AF"/>
    <w:rsid w:val="003577AF"/>
    <w:rsid w:val="007A5720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3577A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577A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7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577A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577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2024-01-12T05:24:00Z</dcterms:created>
  <dcterms:modified xsi:type="dcterms:W3CDTF">2024-01-12T05:24:00Z</dcterms:modified>
</cp:coreProperties>
</file>