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11B" w:rsidRPr="0036111B" w:rsidRDefault="0036111B" w:rsidP="0036111B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  <w:t>Памятка населению по палам травы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 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   </w:t>
      </w:r>
      <w:r w:rsidRPr="0036111B">
        <w:rPr>
          <w:rFonts w:ascii="Arial" w:eastAsia="Times New Roman" w:hAnsi="Arial" w:cs="Arial"/>
          <w:b/>
          <w:bCs/>
          <w:color w:val="333333"/>
          <w:sz w:val="30"/>
          <w:lang w:eastAsia="ru-RU"/>
        </w:rPr>
        <w:t> </w:t>
      </w:r>
      <w:r w:rsidRPr="0036111B">
        <w:rPr>
          <w:rFonts w:ascii="Times New Roman" w:eastAsia="Times New Roman" w:hAnsi="Times New Roman" w:cs="Times New Roman"/>
          <w:b/>
          <w:bCs/>
          <w:color w:val="008000"/>
          <w:sz w:val="30"/>
          <w:lang w:eastAsia="ru-RU"/>
        </w:rPr>
        <w:t>Травяной пал</w:t>
      </w:r>
      <w:r w:rsidRPr="0036111B">
        <w:rPr>
          <w:rFonts w:ascii="Times New Roman" w:eastAsia="Times New Roman" w:hAnsi="Times New Roman" w:cs="Times New Roman"/>
          <w:color w:val="333333"/>
          <w:sz w:val="30"/>
          <w:szCs w:val="30"/>
          <w:shd w:val="clear" w:color="auto" w:fill="FFFFFF"/>
          <w:lang w:eastAsia="ru-RU"/>
        </w:rPr>
        <w:t> – </w:t>
      </w: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это настоящее стихийное бедствие. И всему виной — опасная и неразумная традиция поджигать сухую траву. Практически единственным источником палов сухой травы является человек. В большинстве случаев прошлогоднюю сухую траву, стерню и тростник жгут, руководствуясь мифами о пользе весенних выжиганий травы. Случается, что травяные палы возникают и по естественным причинам (от молний, например), но в общем количестве травяных палов их доля крайне мала.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        </w:t>
      </w:r>
      <w:proofErr w:type="gramStart"/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1) В каждой семье тщательно продумайте все меры безопасности при проведении отдыха и обеспечьте их неукоснительное выполнение, как взрослыми, так и детьми;</w:t>
      </w:r>
      <w:proofErr w:type="gramEnd"/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  2) На садовых участках во избежание пожаров не поджигайте траву, не сжигайте мусор (лучше закапывать его в подходящем месте); а если вы это все же начали делать, то обязательно контролируйте ситуацию;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 3) Не оставляйте в местах отдыха непотушенные костры, спички, окурки, стеклянные бутылки (на солнце они работают как увеличительные стекла, фокусируют солнечный свет и поджигают траву, мох и т.д.);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   4) Не жгите траву, не оставляйте горящий огонь без присмотра;</w:t>
      </w:r>
    </w:p>
    <w:p w:rsidR="0036111B" w:rsidRPr="0036111B" w:rsidRDefault="0036111B" w:rsidP="0036111B">
      <w:pPr>
        <w:shd w:val="clear" w:color="auto" w:fill="FFFFFF"/>
        <w:spacing w:before="120" w:after="12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  5) Тщательно тушите окурки и горелые спички перед тем, как выбросить их;</w:t>
      </w:r>
    </w:p>
    <w:p w:rsidR="0036111B" w:rsidRPr="0036111B" w:rsidRDefault="0036111B" w:rsidP="0036111B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6111B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       6) Не проходите мимо горящей травы, при невозможности потушить пожар своими силами, звоните в ЕДИНУЮ СЛУЖБУ СПАСЕНИЯ по телефону «01» (с сотовых телефонов – 112).</w:t>
      </w:r>
    </w:p>
    <w:p w:rsidR="00560C54" w:rsidRPr="00515804" w:rsidRDefault="0036111B" w:rsidP="00515804">
      <w:r>
        <w:rPr>
          <w:noProof/>
          <w:lang w:eastAsia="ru-RU"/>
        </w:rPr>
        <w:lastRenderedPageBreak/>
        <w:drawing>
          <wp:inline distT="0" distB="0" distL="0" distR="0">
            <wp:extent cx="5457825" cy="6572250"/>
            <wp:effectExtent l="19050" t="0" r="9525" b="0"/>
            <wp:docPr id="1" name="Рисунок 0" descr="db39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39607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51580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2B7E0F"/>
    <w:rsid w:val="0036111B"/>
    <w:rsid w:val="00457DB8"/>
    <w:rsid w:val="004A3FF4"/>
    <w:rsid w:val="00515804"/>
    <w:rsid w:val="00560C54"/>
    <w:rsid w:val="005F673D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67492"/>
    <w:rsid w:val="00EE4772"/>
    <w:rsid w:val="00F0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2022-11-11T09:13:00Z</dcterms:created>
  <dcterms:modified xsi:type="dcterms:W3CDTF">2022-11-11T09:23:00Z</dcterms:modified>
</cp:coreProperties>
</file>