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3967C" w14:textId="796F3EB6" w:rsidR="0012092B" w:rsidRPr="0012092B" w:rsidRDefault="0012092B" w:rsidP="00120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92B">
        <w:rPr>
          <w:rFonts w:ascii="Times New Roman" w:eastAsia="Times New Roman" w:hAnsi="Times New Roman" w:cs="Times New Roman"/>
          <w:sz w:val="24"/>
          <w:szCs w:val="24"/>
        </w:rPr>
        <w:t>Представители областной прокуратуры, муниципальных образований, сотрудники министерств приняли участие в заседании рабочей группы региональных надзорных органов и органов муниципального контроля. Участники рассмотрели вопрос связанной с эффективностью деятельности контрольных органов в первом полугодии 2024 года.</w:t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  <w:t>Следующие итоги:</w:t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</w:r>
      <w:r w:rsidRPr="0012092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DE41D7" wp14:editId="6C90B443">
            <wp:extent cx="152400" cy="152400"/>
            <wp:effectExtent l="0" t="0" r="0" b="0"/>
            <wp:docPr id="1" name="Рисунок 1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92B">
        <w:rPr>
          <w:rFonts w:ascii="Times New Roman" w:eastAsia="Times New Roman" w:hAnsi="Times New Roman" w:cs="Times New Roman"/>
          <w:sz w:val="24"/>
          <w:szCs w:val="24"/>
        </w:rPr>
        <w:t>Положительная динамика позиций Курской области в Национальном рейтинге состояния инвестиционного климата в субъектах России: в этом году в нем наш регион на 21-м месте, в 2023-м занимал 25-ю строчку.</w:t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</w:r>
      <w:r w:rsidRPr="0012092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606268" wp14:editId="3AABF132">
            <wp:extent cx="152400" cy="152400"/>
            <wp:effectExtent l="0" t="0" r="0" b="0"/>
            <wp:docPr id="2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92B">
        <w:rPr>
          <w:rFonts w:ascii="Times New Roman" w:eastAsia="Times New Roman" w:hAnsi="Times New Roman" w:cs="Times New Roman"/>
          <w:sz w:val="24"/>
          <w:szCs w:val="24"/>
        </w:rPr>
        <w:t>Курская область занимает 5-е место по Центральному федеральному округу в рейтинге субъектов России по результатам работы контрольных органов. При его составлении эксперты изучали деятельность региональных и муниципальных контрольных органов по совершенствованию системы управления рисками, внедрению профилактики и снижению административного давления на бизнес.</w:t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</w:r>
      <w:r w:rsidRPr="0012092B">
        <w:rPr>
          <w:rFonts w:ascii="Times New Roman" w:eastAsia="Times New Roman" w:hAnsi="Times New Roman" w:cs="Times New Roman"/>
          <w:sz w:val="24"/>
          <w:szCs w:val="24"/>
        </w:rPr>
        <w:br/>
      </w:r>
      <w:r w:rsidRPr="0012092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50D497" wp14:editId="44F8A55C">
            <wp:extent cx="152400" cy="152400"/>
            <wp:effectExtent l="0" t="0" r="0" b="0"/>
            <wp:docPr id="3" name="Рисунок 3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92B">
        <w:rPr>
          <w:rFonts w:ascii="Times New Roman" w:eastAsia="Times New Roman" w:hAnsi="Times New Roman" w:cs="Times New Roman"/>
          <w:sz w:val="24"/>
          <w:szCs w:val="24"/>
        </w:rPr>
        <w:t>Сейчас для предпринимателей появилась возможность обращения в любой надзорный орган с заявлением о проведении профилактического визита. Это позволит получить по месту осуществления деятельности бесплатную консультацию по соблюдению требований, под которые подпадает коммерческая деятельность. </w:t>
      </w:r>
      <w:r w:rsidRPr="00120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34F0F7E7" w14:textId="796F3EB6" w:rsidR="0012092B" w:rsidRPr="0012092B" w:rsidRDefault="0012092B" w:rsidP="00120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114CDD" wp14:editId="5712408D">
            <wp:extent cx="5940425" cy="5702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92B" w:rsidRPr="0012092B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12092B"/>
    <w:rsid w:val="005E3747"/>
    <w:rsid w:val="00615784"/>
    <w:rsid w:val="009323B4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6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2024-07-24T08:49:00Z</dcterms:created>
  <dcterms:modified xsi:type="dcterms:W3CDTF">2024-07-24T08:49:00Z</dcterms:modified>
</cp:coreProperties>
</file>