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09" w:rsidRPr="002F5509" w:rsidRDefault="002F5509" w:rsidP="002F5509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2F550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В 2022 году некоммерческие организации Курской области получили в виде грантовой поддержки более 73 </w:t>
      </w:r>
      <w:proofErr w:type="gramStart"/>
      <w:r w:rsidRPr="002F550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млн</w:t>
      </w:r>
      <w:proofErr w:type="gramEnd"/>
      <w:r w:rsidRPr="002F550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рублей</w:t>
      </w:r>
    </w:p>
    <w:p w:rsidR="00E735D2" w:rsidRDefault="002F5509">
      <w:r>
        <w:rPr>
          <w:noProof/>
          <w:lang w:eastAsia="ru-RU"/>
        </w:rPr>
        <w:drawing>
          <wp:inline distT="0" distB="0" distL="0" distR="0">
            <wp:extent cx="5934083" cy="2535386"/>
            <wp:effectExtent l="19050" t="0" r="9517" b="0"/>
            <wp:docPr id="1" name="Рисунок 1" descr="https://kursk.ru/upload/resize_cache/iblock/7cb/20i85hglhvvyhsj0dmgt1w13yamw1x0y/1100_734_1/i5OKC58AE_EVkalOY1JlMEib4F9ZYaxdvX_qJCsxhu8_iQDeuoxQSJ1hf5BVgiXbf0OMV5mm_vjYaNVZjq3l2r2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7cb/20i85hglhvvyhsj0dmgt1w13yamw1x0y/1100_734_1/i5OKC58AE_EVkalOY1JlMEib4F9ZYaxdvX_qJCsxhu8_iQDeuoxQSJ1hf5BVgiXbf0OMV5mm_vjYaNVZjq3l2r2j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18" cy="2540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509" w:rsidRDefault="002F5509" w:rsidP="002F550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747"/>
          <w:sz w:val="23"/>
          <w:szCs w:val="23"/>
        </w:rPr>
      </w:pPr>
      <w:r>
        <w:rPr>
          <w:rFonts w:ascii="Arial" w:hAnsi="Arial" w:cs="Arial"/>
          <w:color w:val="474747"/>
          <w:sz w:val="23"/>
          <w:szCs w:val="23"/>
        </w:rPr>
        <w:t>7 февраля состоялась рабочая встреча губернатора Курской области Романа Старовойта и члена Общественной палаты Российской Федерации от Курской области, советника Губернатора по вопросам НКО Александра Терновцова. В ходе встречи стороны обсудили итоги работы в прошедшем году и перспективы развития.</w:t>
      </w:r>
    </w:p>
    <w:p w:rsidR="002F5509" w:rsidRDefault="002F5509" w:rsidP="002F550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747"/>
          <w:sz w:val="23"/>
          <w:szCs w:val="23"/>
        </w:rPr>
      </w:pPr>
      <w:r>
        <w:rPr>
          <w:rFonts w:ascii="Arial" w:hAnsi="Arial" w:cs="Arial"/>
          <w:color w:val="474747"/>
          <w:sz w:val="23"/>
          <w:szCs w:val="23"/>
        </w:rPr>
        <w:t>Некоммерческий сектор сегодня важный партнер в решении самых разнообразных задач. НКО участвуют в ликвидации последствий чрезвычайных ситуаций, ищут пропавших людей, помогают сохранить нашу историю, традиции, культуру, работают в приютах для животных, организуют спортивные мероприятий и продвигают ценности здорового образа жизни, спасают нуждающихся, оказывают бесплатную социальную, психологическую и правовую помощь.</w:t>
      </w:r>
    </w:p>
    <w:p w:rsidR="002F5509" w:rsidRDefault="002F5509" w:rsidP="002F550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747"/>
          <w:sz w:val="23"/>
          <w:szCs w:val="23"/>
        </w:rPr>
      </w:pPr>
      <w:r>
        <w:rPr>
          <w:rFonts w:ascii="Arial" w:hAnsi="Arial" w:cs="Arial"/>
          <w:color w:val="474747"/>
          <w:sz w:val="23"/>
          <w:szCs w:val="23"/>
        </w:rPr>
        <w:t>В последние годы активизировалась работа по поддержке НКО-сектора. В 2022 году Курская область заняла 31-е место в рейтинге «НКО-регион», охватывающем все субъекты Российской Федерации. При этом</w:t>
      </w:r>
      <w:proofErr w:type="gramStart"/>
      <w:r>
        <w:rPr>
          <w:rFonts w:ascii="Arial" w:hAnsi="Arial" w:cs="Arial"/>
          <w:color w:val="474747"/>
          <w:sz w:val="23"/>
          <w:szCs w:val="23"/>
        </w:rPr>
        <w:t>,</w:t>
      </w:r>
      <w:proofErr w:type="gramEnd"/>
      <w:r>
        <w:rPr>
          <w:rFonts w:ascii="Arial" w:hAnsi="Arial" w:cs="Arial"/>
          <w:color w:val="474747"/>
          <w:sz w:val="23"/>
          <w:szCs w:val="23"/>
        </w:rPr>
        <w:t xml:space="preserve"> в 2020 году регион занимал 78-е место. Усиливается и поддержка со стороны правительства Курской области. Это видно по динамике качества активности НКО-сектора: так, в прошедшем году некоммерческие организации Курской области получили более 73 </w:t>
      </w:r>
      <w:proofErr w:type="gramStart"/>
      <w:r>
        <w:rPr>
          <w:rFonts w:ascii="Arial" w:hAnsi="Arial" w:cs="Arial"/>
          <w:color w:val="474747"/>
          <w:sz w:val="23"/>
          <w:szCs w:val="23"/>
        </w:rPr>
        <w:t>млн</w:t>
      </w:r>
      <w:proofErr w:type="gramEnd"/>
      <w:r>
        <w:rPr>
          <w:rFonts w:ascii="Arial" w:hAnsi="Arial" w:cs="Arial"/>
          <w:color w:val="474747"/>
          <w:sz w:val="23"/>
          <w:szCs w:val="23"/>
        </w:rPr>
        <w:t xml:space="preserve"> рублей в виде грантов. Также на постоянной основе увеличивается фонд Губернаторского грантового конкурса для НКО. В 2022 году он составил 20 </w:t>
      </w:r>
      <w:proofErr w:type="gramStart"/>
      <w:r>
        <w:rPr>
          <w:rFonts w:ascii="Arial" w:hAnsi="Arial" w:cs="Arial"/>
          <w:color w:val="474747"/>
          <w:sz w:val="23"/>
          <w:szCs w:val="23"/>
        </w:rPr>
        <w:t>млн</w:t>
      </w:r>
      <w:proofErr w:type="gramEnd"/>
      <w:r>
        <w:rPr>
          <w:rFonts w:ascii="Arial" w:hAnsi="Arial" w:cs="Arial"/>
          <w:color w:val="474747"/>
          <w:sz w:val="23"/>
          <w:szCs w:val="23"/>
        </w:rPr>
        <w:t xml:space="preserve"> рублей, в 2023 увеличился в 1,5 раза и составит 30 млн рублей.</w:t>
      </w:r>
    </w:p>
    <w:p w:rsidR="002F5509" w:rsidRDefault="002F5509" w:rsidP="002F5509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74747"/>
          <w:sz w:val="23"/>
          <w:szCs w:val="23"/>
        </w:rPr>
      </w:pPr>
      <w:r>
        <w:rPr>
          <w:rFonts w:ascii="Arial" w:hAnsi="Arial" w:cs="Arial"/>
          <w:color w:val="474747"/>
          <w:sz w:val="23"/>
          <w:szCs w:val="23"/>
        </w:rPr>
        <w:t>«Мы видим, что сфера некоммерческих организаций в Курской области активно развивается. Уже проделана большая работа. Если несколько лет назад наш регион был среди отстающих, то сегодня мы видим результаты – Курская область занимает топовые позиции по целому ряду направлений. Необходимо продолжать работу в этом же направлении», - сказал Роман Старовойт.</w:t>
      </w:r>
    </w:p>
    <w:p w:rsidR="002F5509" w:rsidRDefault="002F5509"/>
    <w:p w:rsidR="002F5509" w:rsidRDefault="002F5509"/>
    <w:sectPr w:rsidR="002F5509" w:rsidSect="002F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2F5509"/>
    <w:rsid w:val="00544015"/>
    <w:rsid w:val="009D023D"/>
    <w:rsid w:val="00E7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2F55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50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55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2023-02-08T13:44:00Z</dcterms:created>
  <dcterms:modified xsi:type="dcterms:W3CDTF">2023-02-08T13:44:00Z</dcterms:modified>
</cp:coreProperties>
</file>