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DE0" w:rsidRPr="00501DE0" w:rsidRDefault="00501DE0" w:rsidP="00501DE0">
      <w:pPr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7F7F7"/>
        </w:rPr>
      </w:pPr>
      <w:r w:rsidRPr="00501DE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7F7F7"/>
        </w:rPr>
        <w:t>Министерство труда разработало проект нового закона о рынке труда</w:t>
      </w:r>
    </w:p>
    <w:p w:rsidR="003A23C5" w:rsidRDefault="003A23C5" w:rsidP="003A23C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</w:t>
      </w:r>
      <w:r w:rsidR="00501DE0"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Минтруд разработал проект нового закона о рынке труда</w:t>
      </w:r>
      <w:proofErr w:type="gramStart"/>
      <w:r w:rsidR="00501DE0"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В</w:t>
      </w:r>
      <w:proofErr w:type="gramEnd"/>
      <w:r w:rsidR="00501DE0"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России появится реестр компаний, которые нанимают сотрудников нелегально</w:t>
      </w:r>
      <w:r w:rsidR="00501DE0" w:rsidRPr="00501DE0">
        <w:rPr>
          <w:rFonts w:ascii="Times New Roman" w:hAnsi="Times New Roman" w:cs="Times New Roman"/>
          <w:sz w:val="28"/>
          <w:szCs w:val="28"/>
        </w:rPr>
        <w:br/>
      </w:r>
      <w:r w:rsidR="00501DE0"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Минтруд разработал новую редакцию закона «О занятости населения». Новые правила расчета пособий по безработице, план борьбы с «тенью» и другие новшества одного из главных документов, регулирующих рынок труда, в материале РБК</w:t>
      </w:r>
      <w:r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="00501DE0"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Минтруд разработал и направил на согласование экспертам рабочую версию законопроекта «О занятости населения». Об этом РБК рассказали несколько собеседников, знакомых с текстом документа. Предполагается, что он вступит в силу с 1 января 2024 года и будет отвечать современным условиям рынка труда. Концепцию законопроекта ведомство представляло еще в феврале.</w:t>
      </w:r>
    </w:p>
    <w:p w:rsidR="003A23C5" w:rsidRDefault="00501DE0" w:rsidP="003A23C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501DE0">
        <w:rPr>
          <w:rFonts w:ascii="Times New Roman" w:hAnsi="Times New Roman" w:cs="Times New Roman"/>
          <w:sz w:val="28"/>
          <w:szCs w:val="28"/>
        </w:rPr>
        <w:br/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Новые нормы еще обсуждаются с представителями экспертных сообществ в рабочем порядке, сообщили РБК в Минтруде. Хотя проект находится в высокой степени готовности, говорить о конкретных параметрах преждевременно. На общественное обсуждение документ будет вынесен до конца 2022 года, рассчитывают в ведомстве.</w:t>
      </w:r>
    </w:p>
    <w:p w:rsidR="003A23C5" w:rsidRDefault="00501DE0" w:rsidP="003A23C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7F7F7"/>
        </w:rPr>
      </w:pP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b/>
          <w:sz w:val="28"/>
          <w:szCs w:val="28"/>
          <w:shd w:val="clear" w:color="auto" w:fill="F7F7F7"/>
        </w:rPr>
        <w:t>Борьба с безработицей и теневой занятостью</w:t>
      </w:r>
    </w:p>
    <w:p w:rsidR="003A23C5" w:rsidRDefault="00501DE0" w:rsidP="003A23C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501DE0">
        <w:rPr>
          <w:rFonts w:ascii="Times New Roman" w:hAnsi="Times New Roman" w:cs="Times New Roman"/>
          <w:b/>
          <w:sz w:val="28"/>
          <w:szCs w:val="28"/>
        </w:rPr>
        <w:br/>
      </w:r>
      <w:r w:rsidRPr="00501DE0">
        <w:rPr>
          <w:rFonts w:ascii="Times New Roman" w:hAnsi="Times New Roman" w:cs="Times New Roman"/>
          <w:b/>
          <w:sz w:val="28"/>
          <w:szCs w:val="28"/>
        </w:rPr>
        <w:br/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Законопроект соответствует заложенным в концепции направлениям, однако во многом дублирует действующие положения законодательства, говорят собеседники РБК. К основным новшествам документа они отнесли следующие.</w:t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Изменения в правилах предоставления и расчета пособий по безработице</w:t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Главным документом при оказании помощи гражданам в трудоустройстве станет индивидуальный план содействия занятости, который формирует служба занятости по итогам профилирования (оно, в свою очередь, учитывает его сферу деятельности, пол, возраст, жизненные обстоятельства). Его формирование будет основанием для начисления пособия по безработице, а неисполнение гражданином мероприятий плана — поводом для прекращения выплат. Согласно действующему порядку регистрации безработных, этот документ не является обязательной частью </w:t>
      </w:r>
      <w:proofErr w:type="gram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процедуры</w:t>
      </w:r>
      <w:proofErr w:type="gram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и назначение пособия от него не зависит.</w:t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Кроме того, законопроект дает право индивидуальным предпринимателям (ИП) и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самозанятым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быть зарегистрированными в службах занятости и получать пособие при условии, что ИП ликвидирован, а статус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самозанятого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прекращен. Минтруд введет особый расчет пособия для этих категорий граждан: если в течение года до начала безработицы они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lastRenderedPageBreak/>
        <w:t xml:space="preserve">совмещали ИП или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самозанятость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с трудовыми отношениями, которые длились не менее 26 недель, пособие рассчитают по величине среднего заработка в найме. В случае</w:t>
      </w:r>
      <w:proofErr w:type="gram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,</w:t>
      </w:r>
      <w:proofErr w:type="gram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если россияне имели ИП и статус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самозанятого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более года, не состояли в трудовых отношениях и не имеют долгов по налогам, пособие установят в размере средней величины налоговых отчислений. А если гражданин удовлетворяет обоим критериям (состоял в трудовых отношениях и был ИП больше года), то он сможет выбирать порядок расчета самостоятельно — но размер пособия все равно не превысит установленный государством максимум. В остальных случаях ИП и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самозанятые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смогут получать лишь минимальный размер пособия.</w:t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Стремление Минтруда заполнить существующий пробел можно оценить позитивно, однако целесообразность ликвидации ИП и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самозанятости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перед обращением на биржу труда вызывает вопросы, говорит профессор Финансового университета при правительстве Александр Сафонов. Налоговая и Пенсионный фонд имеют все сведения о движении средств у этих категорий граждан, и необходимость документально оформлять прекращение деятельности станет барьером, сокращающим число обращений в службы занятости, полагает он.</w:t>
      </w:r>
    </w:p>
    <w:p w:rsidR="003A23C5" w:rsidRDefault="00501DE0" w:rsidP="003A23C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501DE0">
        <w:rPr>
          <w:rFonts w:ascii="Times New Roman" w:hAnsi="Times New Roman" w:cs="Times New Roman"/>
          <w:sz w:val="28"/>
          <w:szCs w:val="28"/>
        </w:rPr>
        <w:br/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Кроме того, размер пособия необходимо определять по совокупному доходу человека, полученному как в статусе ИП или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самозанятого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, так и в статусе наемного работника, потому что россияне часто совмещают их, уверен Сафонов. «Если человек работает в найме и при этом имеет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самозанятость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, но на размер пособия последнее не влияет, получается, что ему невыгодно официально регистрироваться работающим на себя», — рассуждает эксперт.</w:t>
      </w:r>
    </w:p>
    <w:p w:rsidR="003A23C5" w:rsidRDefault="00501DE0" w:rsidP="003A23C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501DE0">
        <w:rPr>
          <w:rFonts w:ascii="Times New Roman" w:hAnsi="Times New Roman" w:cs="Times New Roman"/>
          <w:sz w:val="28"/>
          <w:szCs w:val="28"/>
        </w:rPr>
        <w:br/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 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Создание реестра работодателей, которые </w:t>
      </w:r>
      <w:proofErr w:type="gram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трудоустраивают сотрудников нелегально</w:t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Отдельная статья законопроекта посвящена</w:t>
      </w:r>
      <w:proofErr w:type="gram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борьбе с «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неконвенциональной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» (теневой) занятостью. Законопроект закрепляет право правительства утверждать план по борьбе с теневым наймом, а межведомственных комиссий регионов — координировать выполнение его мероприятий на местах. Предполагается, что власти будут вести общедоступный реестр работодателей, у которых выявили случаи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неконвенциональной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занятости.</w:t>
      </w:r>
    </w:p>
    <w:p w:rsidR="003A23C5" w:rsidRDefault="00501DE0" w:rsidP="003A23C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7F7F7"/>
        </w:rPr>
      </w:pP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Создание такого реестра несет коррупционные риски и в целом скорее опасно для бизнеса, так как может стать предметом манипуляций, полагает Сафонов. Если следовать такой логике, то нужно также вести реестр компаний, которые не соблюдают нормы охраны труда и задерживают зарплаты, отметил он. Кроме того, ответственность работодателей за теневую занятость давно прописана в Трудовом кодексе, напоминает эксперт.</w:t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b/>
          <w:sz w:val="28"/>
          <w:szCs w:val="28"/>
          <w:shd w:val="clear" w:color="auto" w:fill="F7F7F7"/>
        </w:rPr>
        <w:t>Работа на платформы и международная кооперация</w:t>
      </w:r>
    </w:p>
    <w:p w:rsidR="003A23C5" w:rsidRDefault="00501DE0" w:rsidP="003A23C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501DE0">
        <w:rPr>
          <w:rFonts w:ascii="Times New Roman" w:hAnsi="Times New Roman" w:cs="Times New Roman"/>
          <w:sz w:val="28"/>
          <w:szCs w:val="28"/>
        </w:rPr>
        <w:lastRenderedPageBreak/>
        <w:br/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Регулирование платформенной занятости и закрепление правового статуса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самозанятых</w:t>
      </w:r>
      <w:proofErr w:type="spellEnd"/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.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Если на сегодняшний день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самозанятость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 — это только налоговый режим, то законопроект Минтруда закрепляет правовой статус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самозанятых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, дает им определение, отмечают собеседники РБК.</w:t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Однако более масштабные нововведения планируются в контексте регулирования платформенной занятости (то есть взаимоотношений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самозанятых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и ИП с компаниями типа «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Яндекса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» или «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Сбера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»). По предложению Минтруда оператор платформы получит право устанавливать максимальное количество часов, которое платформенный занятый может отработать в день, и осуществлять функции налогового агента по уплате налогов с доходов занятого. Кроме того, как ранее писали «Ведомости», он сможет давать преференции за выполнение заказов тем занятым, которые подключились к добровольным системам социальных гарантий или заключили договор с негосударственным пенсионным фондом.</w:t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Предусматривает законопроект и формирование некоммерческой организации, которая объединит представителей государства и платформ, — Совет цифровых платформ занятости. Он будет рассматривать жалобы занятых, разрабатывать стандарты качества услуг и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мониторить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ценовую ситуацию на этом рынке.</w:t>
      </w:r>
    </w:p>
    <w:p w:rsidR="003A23C5" w:rsidRDefault="00501DE0" w:rsidP="003A23C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501DE0">
        <w:rPr>
          <w:rFonts w:ascii="Times New Roman" w:hAnsi="Times New Roman" w:cs="Times New Roman"/>
          <w:sz w:val="28"/>
          <w:szCs w:val="28"/>
        </w:rPr>
        <w:br/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Право платформ предъявлять обязательные требования к деятельности платформенного занятого, определять лимиты времени, в которое он может трудиться, говорит о том, что фактически они смогут устанавливать трудовой распорядок, и делает эти взаимоотношения крайне похожими </w:t>
      </w:r>
      <w:proofErr w:type="gram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на</w:t>
      </w:r>
      <w:proofErr w:type="gram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трудовые, говорит Сафонов. Такими их признают законы многих зарубежных стран, например США и Казахстана. Получается, что Россия задает стандарты ниже, констатирует эксперт.</w:t>
      </w:r>
    </w:p>
    <w:p w:rsidR="003A23C5" w:rsidRDefault="00501DE0" w:rsidP="003A23C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501DE0">
        <w:rPr>
          <w:rFonts w:ascii="Times New Roman" w:hAnsi="Times New Roman" w:cs="Times New Roman"/>
          <w:sz w:val="28"/>
          <w:szCs w:val="28"/>
        </w:rPr>
        <w:br/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Развитие международного сотрудничества в сфере труда</w:t>
      </w:r>
      <w:proofErr w:type="gramStart"/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Н</w:t>
      </w:r>
      <w:proofErr w:type="gram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есмотря на </w:t>
      </w:r>
      <w:proofErr w:type="spellStart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санкционное</w:t>
      </w:r>
      <w:proofErr w:type="spellEnd"/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давление и отток части трудовых ресурсов из России, законопроект включает в себя статью о международном сотрудничестве в сфере занятости, отмечают собеседники РБК. В частности, в нем говорится, что такое сотрудничество будет осуществляться на основе расширения возможностей граждан России для доступа на рынки труда иностранных государств.</w:t>
      </w:r>
    </w:p>
    <w:p w:rsidR="003A23C5" w:rsidRDefault="00501DE0" w:rsidP="003A23C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7F7F7"/>
        </w:rPr>
      </w:pP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b/>
          <w:sz w:val="28"/>
          <w:szCs w:val="28"/>
          <w:shd w:val="clear" w:color="auto" w:fill="F7F7F7"/>
        </w:rPr>
        <w:t>Мнения о законопроекте</w:t>
      </w:r>
    </w:p>
    <w:p w:rsidR="003A23C5" w:rsidRDefault="00501DE0" w:rsidP="003A23C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501DE0">
        <w:rPr>
          <w:rFonts w:ascii="Times New Roman" w:hAnsi="Times New Roman" w:cs="Times New Roman"/>
          <w:sz w:val="28"/>
          <w:szCs w:val="28"/>
        </w:rPr>
        <w:br/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Первый закон о занятости в современной России, принятый в 1990-е, был объемом 16 страниц, сказал РБК вице-президент РСПП, член профильной рабочей группы Госдумы Федор Прокопов. «Сегодняшняя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lastRenderedPageBreak/>
        <w:t>версия — почти 180 страниц. Я считаю, это многовато. Мне кажется, что серьезных изменений (относительно действующей редакции) там нет, поэтому законопроект избыточно распух», — отметил эксперт.</w:t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Он добавил, что в проект погружены многие постановления правительства, приказы Минтруда и нормативные акты, которые уже есть в правовом поле. «Когда приступали к работе, была задача подготовить закон о «занятости 2.0». Я пока этого не вижу», — категоричен Прокопов.</w:t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sz w:val="28"/>
          <w:szCs w:val="28"/>
        </w:rPr>
        <w:br/>
      </w:r>
      <w:r w:rsidR="003A23C5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        </w:t>
      </w:r>
      <w:r w:rsidRPr="00501DE0">
        <w:rPr>
          <w:rFonts w:ascii="Times New Roman" w:hAnsi="Times New Roman" w:cs="Times New Roman"/>
          <w:sz w:val="28"/>
          <w:szCs w:val="28"/>
          <w:shd w:val="clear" w:color="auto" w:fill="F7F7F7"/>
        </w:rPr>
        <w:t>В законопроекте достаточно много хороших и интересных инициатив, возражает Сафонов. Однако он требует доработки с учетом мнений профессионального сообщества, отмечает эксперт.</w:t>
      </w:r>
    </w:p>
    <w:p w:rsidR="00E735D2" w:rsidRPr="003A23C5" w:rsidRDefault="00501DE0" w:rsidP="003A23C5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501DE0">
        <w:rPr>
          <w:rFonts w:ascii="Times New Roman" w:hAnsi="Times New Roman" w:cs="Times New Roman"/>
          <w:sz w:val="28"/>
          <w:szCs w:val="28"/>
        </w:rPr>
        <w:br/>
      </w:r>
      <w:r w:rsidRPr="00501DE0">
        <w:rPr>
          <w:rFonts w:ascii="Times New Roman" w:hAnsi="Times New Roman" w:cs="Times New Roman"/>
          <w:sz w:val="28"/>
          <w:szCs w:val="28"/>
        </w:rPr>
        <w:br/>
      </w:r>
    </w:p>
    <w:sectPr w:rsidR="00E735D2" w:rsidRPr="003A23C5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23D"/>
    <w:rsid w:val="00023CE6"/>
    <w:rsid w:val="000F7A97"/>
    <w:rsid w:val="003A23C5"/>
    <w:rsid w:val="00501DE0"/>
    <w:rsid w:val="008231C9"/>
    <w:rsid w:val="009D023D"/>
    <w:rsid w:val="00BC6546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D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</cp:lastModifiedBy>
  <cp:revision>2</cp:revision>
  <dcterms:created xsi:type="dcterms:W3CDTF">2023-03-21T08:07:00Z</dcterms:created>
  <dcterms:modified xsi:type="dcterms:W3CDTF">2023-03-21T08:07:00Z</dcterms:modified>
</cp:coreProperties>
</file>