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6D" w:rsidRPr="0025496D" w:rsidRDefault="0025496D" w:rsidP="0025496D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25496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Особенности патентной системы налогообложения</w:t>
      </w:r>
    </w:p>
    <w:p w:rsidR="0025496D" w:rsidRPr="0025496D" w:rsidRDefault="0025496D" w:rsidP="0025496D">
      <w:pPr>
        <w:rPr>
          <w:rFonts w:ascii="Times New Roman" w:eastAsia="Times New Roman" w:hAnsi="Times New Roman" w:cs="Times New Roman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724525" cy="2390775"/>
            <wp:effectExtent l="19050" t="0" r="9525" b="0"/>
            <wp:docPr id="1" name="Рисунок 1" descr="https://sun9-50.userapi.com/impg/9WotlZ0WlYouqCgsc-PfblUt-0glHSMc3d_1QA/kRnD7k1Yq2A.jpg?size=1600x836&amp;quality=95&amp;sign=aab9a2fb65c08a3895c2eba24a118d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9WotlZ0WlYouqCgsc-PfblUt-0glHSMc3d_1QA/kRnD7k1Yq2A.jpg?size=1600x836&amp;quality=95&amp;sign=aab9a2fb65c08a3895c2eba24a118d1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496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5496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t>Планируете перейти на патентную систему налогообложения? Узнайте о её особенностях.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ПСН подходит только для ИП, для получения патента (он выдается на срок от 1 месяца до года) предприниматель должен подать заявление.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proofErr w:type="gramStart"/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t>Сумма налоговой ставки фиксированная, она составляет 6%. Налог уплачивается в зависимости от срока действия патента: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- до 6 месяцев в размере полной суммы налога в срок не позднее срока окончания действия патента;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- от 6 до 12 месяцев: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– в размере 1/3 суммы налога в срок не позднее 90 календарных дней после начала действия патента;</w:t>
      </w:r>
      <w:proofErr w:type="gramEnd"/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– в размере 2/3 суммы налога в срок не позднее срока окончания действия патента.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ПСН имеет ограничения: не более 15 работников и не более 60 миллионов рублей дохода в год.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Отчетность не предоставляется.</w: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br/>
        <w:t>Подробнее – на сайте </w:t>
      </w:r>
      <w:proofErr w:type="spellStart"/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fldChar w:fldCharType="begin"/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instrText xml:space="preserve"> HYPERLINK "https://vk.com/away.php?to=http%3A%2F%2Fnalog.gov.ru&amp;post=-75894177_7583&amp;cc_key=" \t "_blank" </w:instrText>
      </w:r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fldChar w:fldCharType="separate"/>
      </w:r>
      <w:r w:rsidRPr="0025496D">
        <w:rPr>
          <w:rFonts w:ascii="Times New Roman" w:eastAsia="Times New Roman" w:hAnsi="Times New Roman" w:cs="Times New Roman"/>
          <w:color w:val="E04E39"/>
          <w:sz w:val="27"/>
          <w:u w:val="single"/>
        </w:rPr>
        <w:t>nalog.gov.ru</w:t>
      </w:r>
      <w:proofErr w:type="spellEnd"/>
      <w:r w:rsidRPr="0025496D">
        <w:rPr>
          <w:rFonts w:ascii="Times New Roman" w:eastAsia="Times New Roman" w:hAnsi="Times New Roman" w:cs="Times New Roman"/>
          <w:color w:val="2C2A29"/>
          <w:sz w:val="27"/>
          <w:szCs w:val="27"/>
        </w:rPr>
        <w:fldChar w:fldCharType="end"/>
      </w:r>
    </w:p>
    <w:p w:rsidR="008B03B1" w:rsidRPr="0025496D" w:rsidRDefault="008B03B1">
      <w:pPr>
        <w:rPr>
          <w:rFonts w:ascii="Times New Roman" w:hAnsi="Times New Roman" w:cs="Times New Roman"/>
        </w:rPr>
      </w:pPr>
    </w:p>
    <w:sectPr w:rsidR="008B03B1" w:rsidRPr="0025496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96D"/>
    <w:rsid w:val="0025496D"/>
    <w:rsid w:val="0057059D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549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549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9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2023-11-29T11:33:00Z</dcterms:created>
  <dcterms:modified xsi:type="dcterms:W3CDTF">2023-11-29T11:33:00Z</dcterms:modified>
</cp:coreProperties>
</file>