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4C" w:rsidRPr="009B304C" w:rsidRDefault="009B304C" w:rsidP="009B304C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B304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Свыше 115 тысяч оказанных услуг и более 23 тысяч пользователей. Цифровой платформе «Мой экспорт» – три года</w:t>
      </w:r>
    </w:p>
    <w:p w:rsidR="009B304C" w:rsidRPr="009B304C" w:rsidRDefault="009B304C" w:rsidP="009B304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810250" cy="3617070"/>
            <wp:effectExtent l="19050" t="0" r="0" b="0"/>
            <wp:docPr id="1" name="Рисунок 1" descr="https://sun9-3.userapi.com/impg/q-5Jyay6auQgttHPkA87tMwuuyiUgQ1pPg6kRQ/tv-dAk9uBjs.jpg?size=2560x1655&amp;quality=95&amp;sign=583a924fa68ceed0d2b72ed1873021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q-5Jyay6auQgttHPkA87tMwuuyiUgQ1pPg6kRQ/tv-dAk9uBjs.jpg?size=2560x1655&amp;quality=95&amp;sign=583a924fa68ceed0d2b72ed18730213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417" cy="361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4C" w:rsidRPr="009B304C" w:rsidRDefault="009B304C" w:rsidP="009B304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Все больше компаний приходят на </w:t>
      </w:r>
      <w:hyperlink r:id="rId5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платформу «Мой экспорт»</w:t>
        </w:r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, чтобы развивать свою внешнеэкономическую деятельность. На данный момент число зарегистрированных в экосистеме компаний превышает 23 тысячи.</w:t>
      </w:r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«Мой экспорт» — это платформа Российского экспортного центра (Группа РЭЦ, входит в ВЭБ</w:t>
      </w:r>
      <w:proofErr w:type="gram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.Р</w:t>
      </w:r>
      <w:proofErr w:type="gram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Ф), которая предоставляет российским экспортерам возможность получить </w:t>
      </w:r>
      <w:proofErr w:type="spell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онлайн-доступ</w:t>
      </w:r>
      <w:proofErr w:type="spell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к государственным и другим услугам, необходимым для выхода компаний на международный рынок. Любое юридическое лицо или индивидуальный предприниматель, зарегистрированный в РФ, может воспользоваться услугами цифровой платформы. Сервисы на платформе предназначены как для потенциальных экспортеров, так и для начинающих и продвинутых компаний, которые уже ведут внешнеэкономическую деятельность в сфере </w:t>
      </w:r>
      <w:proofErr w:type="spell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несырьевого</w:t>
      </w:r>
      <w:proofErr w:type="spell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неэнергетического экспорта.</w:t>
      </w:r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lastRenderedPageBreak/>
        <w:t>26 ноября 2020 года, когда цифровая платформа начала свою работу, пользователям было доступно 14 услуг, сегодня их число составляет 116. А количество зарегистрированных на ней компаний увеличилось почти в 10 раз — с 2,5 тысяч за 2020 год до более 23 тысяч в 2023-м.</w:t>
      </w:r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«За год число компаний, зарегистрированных на «Моем экспорте», выросло почти на 70 процентов. В течение 2023 года было оказано более 86 тысяч услуг, а всего же за время существования платформы свыше 115 тысяч услуг. Мы постоянно развиваем возможности платформы и ожидаем, что число пользователей будет продолжать расти, поскольку с появлением новых функций увеличивается поток пользователей, которые остаются благодаря полезности экосистемы», — уточнила генеральный директор Российского экспортного центра (входит в ВЭБ</w:t>
      </w:r>
      <w:proofErr w:type="gram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.Р</w:t>
      </w:r>
      <w:proofErr w:type="gram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Ф) Вероника Никишина.</w:t>
      </w:r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proofErr w:type="gram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На платформе «Мой экспорт» самыми популярными услугами, оформленными за все время, являются </w:t>
      </w:r>
      <w:hyperlink r:id="rId6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получение фитосанитарного сертификата</w:t>
        </w:r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, </w:t>
      </w:r>
      <w:hyperlink r:id="rId7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 xml:space="preserve">компенсация участия в выставках и </w:t>
        </w:r>
        <w:proofErr w:type="spellStart"/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бизнес-миссиях</w:t>
        </w:r>
        <w:proofErr w:type="spellEnd"/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, </w:t>
      </w:r>
      <w:hyperlink r:id="rId8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 xml:space="preserve">аналитические отчеты о </w:t>
        </w:r>
        <w:proofErr w:type="spellStart"/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товарно-страновом</w:t>
        </w:r>
        <w:proofErr w:type="spellEnd"/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 xml:space="preserve"> профиле со списком потенциальных покупателей</w:t>
        </w:r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, </w:t>
      </w:r>
      <w:hyperlink r:id="rId9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 xml:space="preserve">подбор </w:t>
        </w:r>
        <w:proofErr w:type="spellStart"/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маркетплейсов</w:t>
        </w:r>
        <w:proofErr w:type="spellEnd"/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, </w:t>
      </w:r>
      <w:hyperlink r:id="rId10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государственная поддержка транспортировки промышленных товаров и товаров АПК</w:t>
        </w:r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, а также </w:t>
      </w:r>
      <w:hyperlink r:id="rId11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анализ возможностей экспорта по выбранному товару</w:t>
        </w:r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 и </w:t>
      </w:r>
      <w:hyperlink r:id="rId12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учебные пособия Школы экспорта РЭЦ</w:t>
        </w:r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  <w:proofErr w:type="gramEnd"/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В следующем году продолжится развитие платежного сервиса, перевод «в цифру» услуг от региональных Центров поддержки экспорта, которые сейчас работают в 82 регионах страны. Планируется, что на платформе появятся новые программы по обучению ВЭД от Школы РЭЦ. Пополнится перечень цифровых финансовых продуктов от Группы РЭЦ — в </w:t>
      </w:r>
      <w:proofErr w:type="spell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онлайн-формате</w:t>
      </w:r>
      <w:proofErr w:type="spell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можно будет получить дополнительные услуги по страхованию и кредитно-гарантийной поддержке.</w:t>
      </w:r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Напомним, платформа «Мой экспорт» является цифровой экосистемой, предоставляющей экспортерам удобство и эффективность в коммуникации с государственными и другими партнерами. Эта инновационная бизнес-модель позволяет снизить затраты экспортеров, поскольку им приходится предоставлять информацию о себе только один раз. Данная информация аккумулируется в цифровом хранилище и используется всеми сервисами, необходимыми для выполнения задач экспортеров.</w:t>
      </w:r>
    </w:p>
    <w:p w:rsidR="009B304C" w:rsidRPr="009B304C" w:rsidRDefault="009B304C" w:rsidP="009B304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Она была создана в рамках </w:t>
      </w:r>
      <w:hyperlink r:id="rId13" w:history="1">
        <w:r w:rsidRPr="009B304C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национального проекта «Международная кооперация и экспорт»</w:t>
        </w:r>
      </w:hyperlink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, который направлен на увеличение экспорта </w:t>
      </w:r>
      <w:proofErr w:type="spell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несырьевых</w:t>
      </w:r>
      <w:proofErr w:type="spell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неэнергетических товаров. Над появлением платформы совместно с РЭЦ работали одиннадцать профильных министерств, федеральных органов исполнительной власти и деловых объединений, в том числе </w:t>
      </w:r>
      <w:proofErr w:type="spell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Минпромторг</w:t>
      </w:r>
      <w:proofErr w:type="spell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РФ, Минсельхоз РФ, </w:t>
      </w:r>
      <w:proofErr w:type="spellStart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Россельхознадзор</w:t>
      </w:r>
      <w:proofErr w:type="spellEnd"/>
      <w:r w:rsidRPr="009B304C">
        <w:rPr>
          <w:rFonts w:ascii="Times New Roman" w:eastAsia="Times New Roman" w:hAnsi="Times New Roman" w:cs="Times New Roman"/>
          <w:color w:val="2C2A29"/>
          <w:sz w:val="24"/>
          <w:szCs w:val="24"/>
        </w:rPr>
        <w:t>, ФТС и ФНС.</w:t>
      </w:r>
    </w:p>
    <w:p w:rsidR="008B03B1" w:rsidRPr="009B304C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9B304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04C"/>
    <w:rsid w:val="007464FE"/>
    <w:rsid w:val="008B03B1"/>
    <w:rsid w:val="009B304C"/>
    <w:rsid w:val="00C5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B304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0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B30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30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30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xport.exportcenter.ru/services/business/Analiticheskie_otchyety_i_issledovaniya/Gotovye_otchyety/Tovarno-stranovoj_otchet_so_spiskom_potencialnyh_pokupatelej" TargetMode="External"/><Relationship Id="rId13" Type="http://schemas.openxmlformats.org/officeDocument/2006/relationships/hyperlink" Target="http://government.ru/info/3556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export.exportcenter.ru/services/business/Prodvizhenie_na_vneshnie_rynki/Vystavki_i_biznes_missii/Vozmeshchenie_zatrat_svyazannyh_s_uchastiem_v_mezhdunarodnyh_vystavochno_yarmarochnyh_meropriyatiyah" TargetMode="External"/><Relationship Id="rId12" Type="http://schemas.openxmlformats.org/officeDocument/2006/relationships/hyperlink" Target="https://myexport.exportcenter.ru/services/business/Obuchenie_VED/Uchebnye_posobiya/?utm_source=rec&amp;utm_medium=post&amp;utm_campaign=posobiya_shkoly_ekspor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export.exportcenter.ru/services/business/Sertifikatsiya_i_litsenzirovanie/Sertifikaty_i_litsenzii/Fitosanitarnyj_sertifikat" TargetMode="External"/><Relationship Id="rId11" Type="http://schemas.openxmlformats.org/officeDocument/2006/relationships/hyperlink" Target="https://myexport.exportcenter.ru/services/business/Analiticheskie_otchyety_i_issledovaniya/Gotovye_otchyety/Tovarnyj_otchet" TargetMode="External"/><Relationship Id="rId5" Type="http://schemas.openxmlformats.org/officeDocument/2006/relationships/hyperlink" Target="https://myexport.exportcenter.ru/?utm_source=telegram&amp;utm_medium=news&amp;utm_campaign=3_goda_platform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yexport.exportcenter.ru/services/business/Mery_gosudarstvennoy_podderzhki/Mery_gosudarstvennoy_podderzhki/Kompensacija_chasti_zatrat_na_transportirovku_selskohozjajstvennoj_i_prodovolstvennoj_produkci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yexport.exportcenter.ru/services/business/Prodvizhenie_na_vneshnie_rynki/Elektronnaya_torgovlya/Podbor_i_razmesheni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2023-11-23T08:27:00Z</dcterms:created>
  <dcterms:modified xsi:type="dcterms:W3CDTF">2023-11-23T08:27:00Z</dcterms:modified>
</cp:coreProperties>
</file>