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DB" w:rsidRPr="006109DB" w:rsidRDefault="006109DB" w:rsidP="006109DB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6109DB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Курские компании могут воспользоваться услугами цифровой платформы "Мой экспорт"</w:t>
      </w:r>
    </w:p>
    <w:p w:rsidR="006109DB" w:rsidRPr="006109DB" w:rsidRDefault="006109DB" w:rsidP="006109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5877016" cy="1388534"/>
            <wp:effectExtent l="19050" t="0" r="9434" b="0"/>
            <wp:docPr id="1" name="Рисунок 1" descr="https://xn--46-9kc7b.xn--p1ai/upload/medialibrary/cc5/b8dpcrynwfo8lxkn0g04hvkdtzyouek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cc5/b8dpcrynwfo8lxkn0g04hvkdtzyouekv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581" cy="139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DB" w:rsidRPr="006109DB" w:rsidRDefault="006109DB" w:rsidP="006109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Цифровая платформа «Мой экспорт» – это платформа Российского экспортного центра, созданная при поддержке национального проекта «Международная кооперация и экспорт», который направлен на увеличение экспорта </w:t>
      </w:r>
      <w:proofErr w:type="spellStart"/>
      <w:r w:rsidRPr="006109DB">
        <w:rPr>
          <w:rFonts w:ascii="Arial" w:eastAsia="Times New Roman" w:hAnsi="Arial" w:cs="Arial"/>
          <w:color w:val="2C2A29"/>
          <w:sz w:val="29"/>
          <w:szCs w:val="29"/>
        </w:rPr>
        <w:t>несырьевых</w:t>
      </w:r>
      <w:proofErr w:type="spellEnd"/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 неэнергетических товаров.</w:t>
      </w:r>
    </w:p>
    <w:p w:rsidR="006109DB" w:rsidRPr="006109DB" w:rsidRDefault="006109DB" w:rsidP="006109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Платформа в режиме «Одного окна» обеспечивает </w:t>
      </w:r>
      <w:proofErr w:type="spellStart"/>
      <w:r w:rsidRPr="006109DB">
        <w:rPr>
          <w:rFonts w:ascii="Arial" w:eastAsia="Times New Roman" w:hAnsi="Arial" w:cs="Arial"/>
          <w:color w:val="2C2A29"/>
          <w:sz w:val="29"/>
          <w:szCs w:val="29"/>
        </w:rPr>
        <w:t>онлайн-доступ</w:t>
      </w:r>
      <w:proofErr w:type="spellEnd"/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 к государственным и бизне</w:t>
      </w:r>
      <w:proofErr w:type="gramStart"/>
      <w:r w:rsidRPr="006109DB">
        <w:rPr>
          <w:rFonts w:ascii="Arial" w:eastAsia="Times New Roman" w:hAnsi="Arial" w:cs="Arial"/>
          <w:color w:val="2C2A29"/>
          <w:sz w:val="29"/>
          <w:szCs w:val="29"/>
        </w:rPr>
        <w:t>с-</w:t>
      </w:r>
      <w:proofErr w:type="gramEnd"/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 сервисам, сопровождающим выход компаний на экспорт. Сервисы платформы обеспечивают решение основных задач на каждом этапе экспортного цикла – от обучения основам ВЭД и консультаций до поиска покупателя и получения мер господдержки.</w:t>
      </w:r>
    </w:p>
    <w:p w:rsidR="006109DB" w:rsidRPr="006109DB" w:rsidRDefault="006109DB" w:rsidP="006109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6109DB">
        <w:rPr>
          <w:rFonts w:ascii="Arial" w:eastAsia="Times New Roman" w:hAnsi="Arial" w:cs="Arial"/>
          <w:color w:val="2C2A29"/>
          <w:sz w:val="29"/>
          <w:szCs w:val="29"/>
        </w:rPr>
        <w:t>Услуги цифровой платформы «Мой экспорт» предназначены как для потенциальных и начинающих экспортеров, так и для экспортеров, имеющих опыт ведения внешнеэкономической деятельности.</w:t>
      </w:r>
    </w:p>
    <w:p w:rsidR="006109DB" w:rsidRPr="006109DB" w:rsidRDefault="006109DB" w:rsidP="006109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Сегодня на платформе </w:t>
      </w:r>
      <w:proofErr w:type="gramStart"/>
      <w:r w:rsidRPr="006109DB">
        <w:rPr>
          <w:rFonts w:ascii="Arial" w:eastAsia="Times New Roman" w:hAnsi="Arial" w:cs="Arial"/>
          <w:color w:val="2C2A29"/>
          <w:sz w:val="29"/>
          <w:szCs w:val="29"/>
        </w:rPr>
        <w:t>доступны</w:t>
      </w:r>
      <w:proofErr w:type="gramEnd"/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 126 услуг для экспортеров. Они разделены на 4 основные группы: государственные и </w:t>
      </w:r>
      <w:proofErr w:type="spellStart"/>
      <w:proofErr w:type="gramStart"/>
      <w:r w:rsidRPr="006109DB">
        <w:rPr>
          <w:rFonts w:ascii="Arial" w:eastAsia="Times New Roman" w:hAnsi="Arial" w:cs="Arial"/>
          <w:color w:val="2C2A29"/>
          <w:sz w:val="29"/>
          <w:szCs w:val="29"/>
        </w:rPr>
        <w:t>бизнес-сервисы</w:t>
      </w:r>
      <w:proofErr w:type="spellEnd"/>
      <w:proofErr w:type="gramEnd"/>
      <w:r w:rsidRPr="006109DB">
        <w:rPr>
          <w:rFonts w:ascii="Arial" w:eastAsia="Times New Roman" w:hAnsi="Arial" w:cs="Arial"/>
          <w:color w:val="2C2A29"/>
          <w:sz w:val="29"/>
          <w:szCs w:val="29"/>
        </w:rPr>
        <w:t>, государственная и аналитическая поддержка.</w:t>
      </w:r>
    </w:p>
    <w:p w:rsidR="006109DB" w:rsidRPr="006109DB" w:rsidRDefault="006109DB" w:rsidP="006109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6109DB">
        <w:rPr>
          <w:rFonts w:ascii="Arial" w:eastAsia="Times New Roman" w:hAnsi="Arial" w:cs="Arial"/>
          <w:color w:val="2C2A29"/>
          <w:sz w:val="29"/>
          <w:szCs w:val="29"/>
        </w:rPr>
        <w:t>Чтобы получить доступ к услугам цифровой платформы «Мой экспорт», необходимо зарегистрироваться по ссылке </w:t>
      </w:r>
      <w:hyperlink r:id="rId5" w:tgtFrame="_blank" w:history="1">
        <w:r w:rsidRPr="006109DB">
          <w:rPr>
            <w:rFonts w:ascii="Arial" w:eastAsia="Times New Roman" w:hAnsi="Arial" w:cs="Arial"/>
            <w:color w:val="E04E39"/>
            <w:sz w:val="29"/>
            <w:u w:val="single"/>
          </w:rPr>
          <w:t>https://myexport.exportcenter.ru/</w:t>
        </w:r>
      </w:hyperlink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 с помощью учетной записи </w:t>
      </w:r>
      <w:r w:rsidRPr="006109DB">
        <w:rPr>
          <w:rFonts w:ascii="Arial" w:eastAsia="Times New Roman" w:hAnsi="Arial" w:cs="Arial"/>
          <w:color w:val="2C2A29"/>
          <w:sz w:val="29"/>
          <w:szCs w:val="29"/>
        </w:rPr>
        <w:lastRenderedPageBreak/>
        <w:t>ЕСИА (Единая система идентификац</w:t>
      </w:r>
      <w:proofErr w:type="gramStart"/>
      <w:r w:rsidRPr="006109DB">
        <w:rPr>
          <w:rFonts w:ascii="Arial" w:eastAsia="Times New Roman" w:hAnsi="Arial" w:cs="Arial"/>
          <w:color w:val="2C2A29"/>
          <w:sz w:val="29"/>
          <w:szCs w:val="29"/>
        </w:rPr>
        <w:t>ии и ау</w:t>
      </w:r>
      <w:proofErr w:type="gramEnd"/>
      <w:r w:rsidRPr="006109DB">
        <w:rPr>
          <w:rFonts w:ascii="Arial" w:eastAsia="Times New Roman" w:hAnsi="Arial" w:cs="Arial"/>
          <w:color w:val="2C2A29"/>
          <w:sz w:val="29"/>
          <w:szCs w:val="29"/>
        </w:rPr>
        <w:t>тентификации) или УКЭП (усиленная квалифицированная электронная подпись).</w:t>
      </w:r>
    </w:p>
    <w:p w:rsidR="006109DB" w:rsidRPr="006109DB" w:rsidRDefault="006109DB" w:rsidP="006109DB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6109DB">
        <w:rPr>
          <w:rFonts w:ascii="Arial" w:eastAsia="Times New Roman" w:hAnsi="Arial" w:cs="Arial"/>
          <w:color w:val="2C2A29"/>
          <w:sz w:val="29"/>
          <w:szCs w:val="29"/>
        </w:rPr>
        <w:t xml:space="preserve">Подробную консультацию по регистрации на платформе «Мой экспорт» можно получить в Центре поддержки экспорта Курской области по адресу </w:t>
      </w:r>
      <w:proofErr w:type="gramStart"/>
      <w:r w:rsidRPr="006109DB">
        <w:rPr>
          <w:rFonts w:ascii="Arial" w:eastAsia="Times New Roman" w:hAnsi="Arial" w:cs="Arial"/>
          <w:color w:val="2C2A29"/>
          <w:sz w:val="29"/>
          <w:szCs w:val="29"/>
        </w:rPr>
        <w:t>г</w:t>
      </w:r>
      <w:proofErr w:type="gramEnd"/>
      <w:r w:rsidRPr="006109DB">
        <w:rPr>
          <w:rFonts w:ascii="Arial" w:eastAsia="Times New Roman" w:hAnsi="Arial" w:cs="Arial"/>
          <w:color w:val="2C2A29"/>
          <w:sz w:val="29"/>
          <w:szCs w:val="29"/>
        </w:rPr>
        <w:t>. Курск, ул. Горького, 34 или по телефону +7(4712) 54 07 06.</w:t>
      </w:r>
    </w:p>
    <w:p w:rsidR="00B25231" w:rsidRDefault="00B25231"/>
    <w:sectPr w:rsidR="00B25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109DB"/>
    <w:rsid w:val="006109DB"/>
    <w:rsid w:val="00B2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9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1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09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export.exportcente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2024-06-19T13:01:00Z</dcterms:created>
  <dcterms:modified xsi:type="dcterms:W3CDTF">2024-06-19T13:01:00Z</dcterms:modified>
</cp:coreProperties>
</file>