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47B" w:rsidRPr="00B2747B" w:rsidRDefault="00B2747B" w:rsidP="00B2747B">
      <w:pPr>
        <w:spacing w:after="712"/>
        <w:outlineLvl w:val="0"/>
        <w:rPr>
          <w:rFonts w:ascii="Arial" w:eastAsia="Times New Roman" w:hAnsi="Arial" w:cs="Arial"/>
          <w:b/>
          <w:bCs/>
          <w:color w:val="2C2A29"/>
          <w:kern w:val="36"/>
          <w:sz w:val="63"/>
          <w:szCs w:val="63"/>
        </w:rPr>
      </w:pPr>
      <w:r w:rsidRPr="00B2747B">
        <w:rPr>
          <w:rFonts w:ascii="Arial" w:eastAsia="Times New Roman" w:hAnsi="Arial" w:cs="Arial"/>
          <w:b/>
          <w:bCs/>
          <w:color w:val="2C2A29"/>
          <w:kern w:val="36"/>
          <w:sz w:val="63"/>
          <w:szCs w:val="63"/>
        </w:rPr>
        <w:t>Итоги реализации проектов в сфере предпринимательства и цифрового развития</w:t>
      </w:r>
    </w:p>
    <w:p w:rsidR="00B2747B" w:rsidRPr="00B2747B" w:rsidRDefault="00B2747B" w:rsidP="00B2747B">
      <w:pPr>
        <w:spacing w:before="100" w:beforeAutospacing="1" w:after="100" w:afterAutospacing="1"/>
        <w:rPr>
          <w:rFonts w:ascii="Times New Roman" w:eastAsia="Times New Roman" w:hAnsi="Times New Roman" w:cs="Times New Roman"/>
          <w:color w:val="2C2A29"/>
          <w:sz w:val="28"/>
          <w:szCs w:val="28"/>
        </w:rPr>
      </w:pPr>
      <w:r w:rsidRPr="00B2747B">
        <w:rPr>
          <w:rFonts w:ascii="Times New Roman" w:eastAsia="Times New Roman" w:hAnsi="Times New Roman" w:cs="Times New Roman"/>
          <w:color w:val="2C2A29"/>
          <w:sz w:val="28"/>
          <w:szCs w:val="28"/>
        </w:rPr>
        <w:t>Результаты работы государственных программ в профильной сфере были рассмотрены 19 марта на заседании постоянного комитета областной Думы по предпринимательству, инновационной политике и цифровому развитию.</w:t>
      </w:r>
    </w:p>
    <w:p w:rsidR="00B2747B" w:rsidRPr="00B2747B" w:rsidRDefault="00B2747B" w:rsidP="00B2747B">
      <w:pPr>
        <w:spacing w:before="100" w:beforeAutospacing="1" w:after="100" w:afterAutospacing="1"/>
        <w:rPr>
          <w:rFonts w:ascii="Times New Roman" w:eastAsia="Times New Roman" w:hAnsi="Times New Roman" w:cs="Times New Roman"/>
          <w:color w:val="2C2A29"/>
          <w:sz w:val="28"/>
          <w:szCs w:val="28"/>
        </w:rPr>
      </w:pPr>
      <w:r w:rsidRPr="00B2747B">
        <w:rPr>
          <w:rFonts w:ascii="Times New Roman" w:eastAsia="Times New Roman" w:hAnsi="Times New Roman" w:cs="Times New Roman"/>
          <w:color w:val="2C2A29"/>
          <w:sz w:val="28"/>
          <w:szCs w:val="28"/>
        </w:rPr>
        <w:t xml:space="preserve">Обсуждение тем, внесённых в повестку заседания, началось с финансовых вопросов. Заместитель министра финансов и бюджетного контроля Курской области Инна </w:t>
      </w:r>
      <w:proofErr w:type="spellStart"/>
      <w:r w:rsidRPr="00B2747B">
        <w:rPr>
          <w:rFonts w:ascii="Times New Roman" w:eastAsia="Times New Roman" w:hAnsi="Times New Roman" w:cs="Times New Roman"/>
          <w:color w:val="2C2A29"/>
          <w:sz w:val="28"/>
          <w:szCs w:val="28"/>
        </w:rPr>
        <w:t>Апонасенко</w:t>
      </w:r>
      <w:proofErr w:type="spellEnd"/>
      <w:r w:rsidRPr="00B2747B">
        <w:rPr>
          <w:rFonts w:ascii="Times New Roman" w:eastAsia="Times New Roman" w:hAnsi="Times New Roman" w:cs="Times New Roman"/>
          <w:color w:val="2C2A29"/>
          <w:sz w:val="28"/>
          <w:szCs w:val="28"/>
        </w:rPr>
        <w:t xml:space="preserve"> проинформировала депутатов о планируемых изменениях в областном бюджете текущего года. Они, в основном, связаны с распределением остатков средств, образовавшихся на 1 января 2024 года, а также налоговыми и неналоговыми поступлениями. Доходы в целом увеличены на 805 млн. (на 1%) и прогнозируются в объёме 84 млрд. 20 млн. рублей. Расходы увеличены на 3,4 млрд. (на 3,9 %) и составят 92 млрд. 148 млн. рублей. Свыше 200 млн. планируется в этом году направить на поддержку малого и среднего бизнеса.</w:t>
      </w:r>
    </w:p>
    <w:p w:rsidR="00B2747B" w:rsidRPr="00B2747B" w:rsidRDefault="00B2747B" w:rsidP="00B2747B">
      <w:pPr>
        <w:spacing w:before="100" w:beforeAutospacing="1" w:after="100" w:afterAutospacing="1"/>
        <w:rPr>
          <w:rFonts w:ascii="Times New Roman" w:eastAsia="Times New Roman" w:hAnsi="Times New Roman" w:cs="Times New Roman"/>
          <w:color w:val="2C2A29"/>
          <w:sz w:val="28"/>
          <w:szCs w:val="28"/>
        </w:rPr>
      </w:pPr>
      <w:r w:rsidRPr="00B2747B">
        <w:rPr>
          <w:rFonts w:ascii="Times New Roman" w:eastAsia="Times New Roman" w:hAnsi="Times New Roman" w:cs="Times New Roman"/>
          <w:color w:val="2C2A29"/>
          <w:sz w:val="28"/>
          <w:szCs w:val="28"/>
        </w:rPr>
        <w:t>О том, что было сделано в этой сфере в прошлом году, рассказал министр промышленности, торговли и предпринимательства Курской области Михаил Аксёнов. Общий объём финансирования превысил 211 млн. рублей. Субсидии на приобретение оборудования получили 27 субъектов МСП. 24 гранта было предоставлено социальным предпринимателям на сумму около 12 млн. рублей. Еще 14 грантов на 190 млн. получили предприятия, пострадавшие в результате обстрелов со стороны Украины.</w:t>
      </w:r>
    </w:p>
    <w:p w:rsidR="00B2747B" w:rsidRPr="00B2747B" w:rsidRDefault="00B2747B" w:rsidP="00B2747B">
      <w:pPr>
        <w:spacing w:before="100" w:beforeAutospacing="1" w:after="100" w:afterAutospacing="1"/>
        <w:rPr>
          <w:rFonts w:ascii="Times New Roman" w:eastAsia="Times New Roman" w:hAnsi="Times New Roman" w:cs="Times New Roman"/>
          <w:color w:val="2C2A29"/>
          <w:sz w:val="28"/>
          <w:szCs w:val="28"/>
        </w:rPr>
      </w:pPr>
      <w:r w:rsidRPr="00B2747B">
        <w:rPr>
          <w:rFonts w:ascii="Times New Roman" w:eastAsia="Times New Roman" w:hAnsi="Times New Roman" w:cs="Times New Roman"/>
          <w:color w:val="2C2A29"/>
          <w:sz w:val="28"/>
          <w:szCs w:val="28"/>
        </w:rPr>
        <w:t xml:space="preserve">Председатель постоянного комитета Александр </w:t>
      </w:r>
      <w:proofErr w:type="spellStart"/>
      <w:r w:rsidRPr="00B2747B">
        <w:rPr>
          <w:rFonts w:ascii="Times New Roman" w:eastAsia="Times New Roman" w:hAnsi="Times New Roman" w:cs="Times New Roman"/>
          <w:color w:val="2C2A29"/>
          <w:sz w:val="28"/>
          <w:szCs w:val="28"/>
        </w:rPr>
        <w:t>Анпилов</w:t>
      </w:r>
      <w:proofErr w:type="spellEnd"/>
      <w:r w:rsidRPr="00B2747B">
        <w:rPr>
          <w:rFonts w:ascii="Times New Roman" w:eastAsia="Times New Roman" w:hAnsi="Times New Roman" w:cs="Times New Roman"/>
          <w:color w:val="2C2A29"/>
          <w:sz w:val="28"/>
          <w:szCs w:val="28"/>
        </w:rPr>
        <w:t xml:space="preserve"> отметил эффективность проделанной министерством работы, которая подтверждена проверкой областной Контрольно-счётной палаты. Согласно информации, озвученной председателем КСП Андреем </w:t>
      </w:r>
      <w:proofErr w:type="spellStart"/>
      <w:r w:rsidRPr="00B2747B">
        <w:rPr>
          <w:rFonts w:ascii="Times New Roman" w:eastAsia="Times New Roman" w:hAnsi="Times New Roman" w:cs="Times New Roman"/>
          <w:color w:val="2C2A29"/>
          <w:sz w:val="28"/>
          <w:szCs w:val="28"/>
        </w:rPr>
        <w:t>Бреховым</w:t>
      </w:r>
      <w:proofErr w:type="spellEnd"/>
      <w:r w:rsidRPr="00B2747B">
        <w:rPr>
          <w:rFonts w:ascii="Times New Roman" w:eastAsia="Times New Roman" w:hAnsi="Times New Roman" w:cs="Times New Roman"/>
          <w:color w:val="2C2A29"/>
          <w:sz w:val="28"/>
          <w:szCs w:val="28"/>
        </w:rPr>
        <w:t>, плановые показатели программы развития МСП были в основном достигнуты и даже перевыполнены.</w:t>
      </w:r>
    </w:p>
    <w:p w:rsidR="00B2747B" w:rsidRPr="00B2747B" w:rsidRDefault="00B2747B" w:rsidP="00B2747B">
      <w:pPr>
        <w:spacing w:before="100" w:beforeAutospacing="1" w:after="100" w:afterAutospacing="1"/>
        <w:rPr>
          <w:rFonts w:ascii="Times New Roman" w:eastAsia="Times New Roman" w:hAnsi="Times New Roman" w:cs="Times New Roman"/>
          <w:color w:val="2C2A29"/>
          <w:sz w:val="28"/>
          <w:szCs w:val="28"/>
        </w:rPr>
      </w:pPr>
      <w:r w:rsidRPr="00B2747B">
        <w:rPr>
          <w:rFonts w:ascii="Times New Roman" w:eastAsia="Times New Roman" w:hAnsi="Times New Roman" w:cs="Times New Roman"/>
          <w:color w:val="2C2A29"/>
          <w:sz w:val="28"/>
          <w:szCs w:val="28"/>
        </w:rPr>
        <w:t xml:space="preserve">Еще одним вопросом, обсуждавшимся парламентариями, была реализация в 2023 году на территории региона нацпроекта «Цифровая экономика». Как сообщил и.о. министра цифрового развития и связи Курской области Евгений Медведев, курянам предоставляется 183 услуги в электронном виде. Все социально значимые объекты имеют доступ к сети «Интернет». В рамках </w:t>
      </w:r>
      <w:r w:rsidRPr="00B2747B">
        <w:rPr>
          <w:rFonts w:ascii="Times New Roman" w:eastAsia="Times New Roman" w:hAnsi="Times New Roman" w:cs="Times New Roman"/>
          <w:color w:val="2C2A29"/>
          <w:sz w:val="28"/>
          <w:szCs w:val="28"/>
        </w:rPr>
        <w:lastRenderedPageBreak/>
        <w:t>проекта «Устранение цифрового неравенства» в населённых пунктах области в прошлом году построены 62 базовые станции.</w:t>
      </w:r>
    </w:p>
    <w:p w:rsidR="00B2747B" w:rsidRPr="00B2747B" w:rsidRDefault="00B2747B" w:rsidP="00B2747B">
      <w:pPr>
        <w:rPr>
          <w:rFonts w:ascii="Times New Roman" w:eastAsia="Times New Roman" w:hAnsi="Times New Roman" w:cs="Times New Roman"/>
          <w:color w:val="2C2A29"/>
          <w:sz w:val="28"/>
          <w:szCs w:val="28"/>
        </w:rPr>
      </w:pPr>
      <w:r w:rsidRPr="00B2747B">
        <w:rPr>
          <w:rFonts w:ascii="Times New Roman" w:eastAsia="Times New Roman" w:hAnsi="Times New Roman" w:cs="Times New Roman"/>
          <w:color w:val="2C2A29"/>
          <w:sz w:val="28"/>
          <w:szCs w:val="28"/>
        </w:rPr>
        <w:t xml:space="preserve">Александр </w:t>
      </w:r>
      <w:proofErr w:type="spellStart"/>
      <w:r w:rsidRPr="00B2747B">
        <w:rPr>
          <w:rFonts w:ascii="Times New Roman" w:eastAsia="Times New Roman" w:hAnsi="Times New Roman" w:cs="Times New Roman"/>
          <w:color w:val="2C2A29"/>
          <w:sz w:val="28"/>
          <w:szCs w:val="28"/>
        </w:rPr>
        <w:t>Анпилов</w:t>
      </w:r>
      <w:proofErr w:type="spellEnd"/>
      <w:r w:rsidRPr="00B2747B">
        <w:rPr>
          <w:rFonts w:ascii="Times New Roman" w:eastAsia="Times New Roman" w:hAnsi="Times New Roman" w:cs="Times New Roman"/>
          <w:color w:val="2C2A29"/>
          <w:sz w:val="28"/>
          <w:szCs w:val="28"/>
        </w:rPr>
        <w:t xml:space="preserve"> затронул тему обращений экспертного сообщества по актуальным для предпринимателей вопросам. Он подчеркнул, что работа над ними продолжается. В планы комитета включены задачи, прозвучавшие в недавнем послании Президента РФ Федеральному Собранию.</w:t>
      </w:r>
      <w:r w:rsidRPr="00B2747B">
        <w:rPr>
          <w:rFonts w:ascii="Times New Roman" w:eastAsia="Times New Roman" w:hAnsi="Times New Roman" w:cs="Times New Roman"/>
          <w:color w:val="2C2A29"/>
          <w:sz w:val="28"/>
          <w:szCs w:val="28"/>
        </w:rPr>
        <w:br/>
      </w:r>
      <w:r w:rsidRPr="00B2747B">
        <w:rPr>
          <w:rFonts w:ascii="Times New Roman" w:eastAsia="Times New Roman" w:hAnsi="Times New Roman" w:cs="Times New Roman"/>
          <w:color w:val="2C2A29"/>
          <w:sz w:val="28"/>
          <w:szCs w:val="28"/>
        </w:rPr>
        <w:br/>
      </w:r>
      <w:r>
        <w:rPr>
          <w:rFonts w:ascii="Arial" w:eastAsia="Times New Roman" w:hAnsi="Arial" w:cs="Arial"/>
          <w:noProof/>
          <w:color w:val="2C2A29"/>
          <w:sz w:val="29"/>
          <w:szCs w:val="29"/>
        </w:rPr>
        <w:drawing>
          <wp:inline distT="0" distB="0" distL="0" distR="0">
            <wp:extent cx="5717511" cy="6119446"/>
            <wp:effectExtent l="19050" t="0" r="0" b="0"/>
            <wp:docPr id="4" name="Рисунок 1" descr="https://xn--46-9kc7b.xn--p1ai/upload/resize_cache/iblock/5f4/600_600_2/57fofe57assibrmnbambb65ysjgtw4p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46-9kc7b.xn--p1ai/upload/resize_cache/iblock/5f4/600_600_2/57fofe57assibrmnbambb65ysjgtw4p2.JPG">
                      <a:hlinkClick r:id="rId4"/>
                    </pic:cNvPr>
                    <pic:cNvPicPr>
                      <a:picLocks noChangeAspect="1" noChangeArrowheads="1"/>
                    </pic:cNvPicPr>
                  </pic:nvPicPr>
                  <pic:blipFill>
                    <a:blip r:embed="rId5" cstate="print"/>
                    <a:srcRect/>
                    <a:stretch>
                      <a:fillRect/>
                    </a:stretch>
                  </pic:blipFill>
                  <pic:spPr bwMode="auto">
                    <a:xfrm>
                      <a:off x="0" y="0"/>
                      <a:ext cx="5717540" cy="6119477"/>
                    </a:xfrm>
                    <a:prstGeom prst="rect">
                      <a:avLst/>
                    </a:prstGeom>
                    <a:noFill/>
                    <a:ln w="9525">
                      <a:noFill/>
                      <a:miter lim="800000"/>
                      <a:headEnd/>
                      <a:tailEnd/>
                    </a:ln>
                  </pic:spPr>
                </pic:pic>
              </a:graphicData>
            </a:graphic>
          </wp:inline>
        </w:drawing>
      </w:r>
    </w:p>
    <w:p w:rsidR="00B2747B" w:rsidRPr="00B2747B" w:rsidRDefault="00B2747B" w:rsidP="00B2747B">
      <w:pPr>
        <w:rPr>
          <w:rFonts w:ascii="Arial" w:eastAsia="Times New Roman" w:hAnsi="Arial" w:cs="Arial"/>
          <w:color w:val="2C2A29"/>
          <w:sz w:val="29"/>
          <w:szCs w:val="29"/>
        </w:rPr>
      </w:pPr>
      <w:r>
        <w:rPr>
          <w:rFonts w:ascii="Arial" w:eastAsia="Times New Roman" w:hAnsi="Arial" w:cs="Arial"/>
          <w:noProof/>
          <w:color w:val="2C2A29"/>
          <w:sz w:val="29"/>
          <w:szCs w:val="29"/>
        </w:rPr>
        <w:lastRenderedPageBreak/>
        <w:drawing>
          <wp:inline distT="0" distB="0" distL="0" distR="0">
            <wp:extent cx="5717540" cy="5717540"/>
            <wp:effectExtent l="19050" t="0" r="0" b="0"/>
            <wp:docPr id="2" name="Рисунок 2" descr="https://xn--46-9kc7b.xn--p1ai/upload/resize_cache/iblock/009/600_600_2/khgjkb8kycm9v9osmfaemufp1ndf05ul.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46-9kc7b.xn--p1ai/upload/resize_cache/iblock/009/600_600_2/khgjkb8kycm9v9osmfaemufp1ndf05ul.JPG">
                      <a:hlinkClick r:id="rId6"/>
                    </pic:cNvPr>
                    <pic:cNvPicPr>
                      <a:picLocks noChangeAspect="1" noChangeArrowheads="1"/>
                    </pic:cNvPicPr>
                  </pic:nvPicPr>
                  <pic:blipFill>
                    <a:blip r:embed="rId7" cstate="print"/>
                    <a:srcRect/>
                    <a:stretch>
                      <a:fillRect/>
                    </a:stretch>
                  </pic:blipFill>
                  <pic:spPr bwMode="auto">
                    <a:xfrm>
                      <a:off x="0" y="0"/>
                      <a:ext cx="5717540" cy="5717540"/>
                    </a:xfrm>
                    <a:prstGeom prst="rect">
                      <a:avLst/>
                    </a:prstGeom>
                    <a:noFill/>
                    <a:ln w="9525">
                      <a:noFill/>
                      <a:miter lim="800000"/>
                      <a:headEnd/>
                      <a:tailEnd/>
                    </a:ln>
                  </pic:spPr>
                </pic:pic>
              </a:graphicData>
            </a:graphic>
          </wp:inline>
        </w:drawing>
      </w:r>
    </w:p>
    <w:p w:rsidR="008B03B1" w:rsidRDefault="008B03B1"/>
    <w:sectPr w:rsidR="008B03B1" w:rsidSect="008B03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B2747B"/>
    <w:rsid w:val="00037F96"/>
    <w:rsid w:val="008B03B1"/>
    <w:rsid w:val="00B274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03B1"/>
  </w:style>
  <w:style w:type="paragraph" w:styleId="1">
    <w:name w:val="heading 1"/>
    <w:basedOn w:val="a"/>
    <w:link w:val="10"/>
    <w:uiPriority w:val="9"/>
    <w:qFormat/>
    <w:rsid w:val="00B2747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747B"/>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B2747B"/>
    <w:pPr>
      <w:spacing w:before="100" w:beforeAutospacing="1" w:after="100" w:afterAutospacing="1"/>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2747B"/>
    <w:rPr>
      <w:rFonts w:ascii="Tahoma" w:hAnsi="Tahoma" w:cs="Tahoma"/>
      <w:sz w:val="16"/>
      <w:szCs w:val="16"/>
    </w:rPr>
  </w:style>
  <w:style w:type="character" w:customStyle="1" w:styleId="a5">
    <w:name w:val="Текст выноски Знак"/>
    <w:basedOn w:val="a0"/>
    <w:link w:val="a4"/>
    <w:uiPriority w:val="99"/>
    <w:semiHidden/>
    <w:rsid w:val="00B274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2558191">
      <w:bodyDiv w:val="1"/>
      <w:marLeft w:val="0"/>
      <w:marRight w:val="0"/>
      <w:marTop w:val="0"/>
      <w:marBottom w:val="0"/>
      <w:divBdr>
        <w:top w:val="none" w:sz="0" w:space="0" w:color="auto"/>
        <w:left w:val="none" w:sz="0" w:space="0" w:color="auto"/>
        <w:bottom w:val="none" w:sz="0" w:space="0" w:color="auto"/>
        <w:right w:val="none" w:sz="0" w:space="0" w:color="auto"/>
      </w:divBdr>
      <w:divsChild>
        <w:div w:id="1144204713">
          <w:marLeft w:val="0"/>
          <w:marRight w:val="0"/>
          <w:marTop w:val="0"/>
          <w:marBottom w:val="0"/>
          <w:divBdr>
            <w:top w:val="none" w:sz="0" w:space="0" w:color="auto"/>
            <w:left w:val="none" w:sz="0" w:space="0" w:color="auto"/>
            <w:bottom w:val="none" w:sz="0" w:space="0" w:color="auto"/>
            <w:right w:val="none" w:sz="0" w:space="0" w:color="auto"/>
          </w:divBdr>
        </w:div>
        <w:div w:id="1118598050">
          <w:marLeft w:val="0"/>
          <w:marRight w:val="0"/>
          <w:marTop w:val="0"/>
          <w:marBottom w:val="126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4;&#1073;46.&#1088;&#1092;/upload/iblock/009/khgjkb8kycm9v9osmfaemufp1ndf05ul.JPG" TargetMode="External"/><Relationship Id="rId5" Type="http://schemas.openxmlformats.org/officeDocument/2006/relationships/image" Target="media/image1.jpeg"/><Relationship Id="rId4" Type="http://schemas.openxmlformats.org/officeDocument/2006/relationships/hyperlink" Target="https://&#1084;&#1073;46.&#1088;&#1092;/upload/iblock/5f4/57fofe57assibrmnbambb65ysjgtw4p2.JPG"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369</Words>
  <Characters>2105</Characters>
  <Application>Microsoft Office Word</Application>
  <DocSecurity>0</DocSecurity>
  <Lines>17</Lines>
  <Paragraphs>4</Paragraphs>
  <ScaleCrop>false</ScaleCrop>
  <Company>SPecialiST RePack</Company>
  <LinksUpToDate>false</LinksUpToDate>
  <CharactersWithSpaces>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dcterms:created xsi:type="dcterms:W3CDTF">2024-03-21T08:43:00Z</dcterms:created>
  <dcterms:modified xsi:type="dcterms:W3CDTF">2024-03-21T08:43:00Z</dcterms:modified>
</cp:coreProperties>
</file>