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D4" w:rsidRPr="006056D4" w:rsidRDefault="006056D4" w:rsidP="006056D4">
      <w:pPr>
        <w:widowControl/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</w:pPr>
      <w:r w:rsidRPr="006056D4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  <w:t>Курская область стала одной из лучших в стране по обеспечению кадровой потребности предприятий приоритетных областей</w:t>
      </w:r>
    </w:p>
    <w:p w:rsidR="006056D4" w:rsidRPr="006056D4" w:rsidRDefault="006056D4" w:rsidP="006056D4">
      <w:pPr>
        <w:widowControl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bidi="ar-SA"/>
        </w:rPr>
        <w:drawing>
          <wp:inline distT="0" distB="0" distL="0" distR="0">
            <wp:extent cx="5936447" cy="3707408"/>
            <wp:effectExtent l="19050" t="0" r="7153" b="0"/>
            <wp:docPr id="4" name="Рисунок 4" descr="C:\Users\Экономика\Desktop\v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v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6D4" w:rsidRDefault="006056D4" w:rsidP="006056D4">
      <w:pPr>
        <w:widowControl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</w:p>
    <w:p w:rsidR="006056D4" w:rsidRPr="006056D4" w:rsidRDefault="006056D4" w:rsidP="006056D4">
      <w:pPr>
        <w:widowControl/>
        <w:rPr>
          <w:rFonts w:ascii="Times New Roman" w:eastAsia="Times New Roman" w:hAnsi="Times New Roman" w:cs="Times New Roman"/>
          <w:color w:val="474747"/>
          <w:lang w:bidi="ar-SA"/>
        </w:rPr>
      </w:pPr>
      <w:r w:rsidRPr="006056D4">
        <w:rPr>
          <w:rFonts w:ascii="Times New Roman" w:eastAsia="Times New Roman" w:hAnsi="Times New Roman" w:cs="Times New Roman"/>
          <w:color w:val="474747"/>
          <w:lang w:bidi="ar-SA"/>
        </w:rPr>
        <w:t>Минтруд России опубликовал рейтинг регионов по организации работы по обеспечению кадровой потребности предприятий отдельных приоритетных видов экономической деятельности.</w:t>
      </w:r>
    </w:p>
    <w:p w:rsidR="006056D4" w:rsidRPr="006056D4" w:rsidRDefault="006056D4" w:rsidP="006056D4">
      <w:pPr>
        <w:widowControl/>
        <w:rPr>
          <w:rFonts w:ascii="Times New Roman" w:eastAsia="Times New Roman" w:hAnsi="Times New Roman" w:cs="Times New Roman"/>
          <w:color w:val="474747"/>
          <w:lang w:bidi="ar-SA"/>
        </w:rPr>
      </w:pPr>
      <w:r w:rsidRPr="006056D4">
        <w:rPr>
          <w:rFonts w:ascii="Times New Roman" w:eastAsia="Times New Roman" w:hAnsi="Times New Roman" w:cs="Times New Roman"/>
          <w:color w:val="474747"/>
          <w:lang w:bidi="ar-SA"/>
        </w:rPr>
        <w:t>В нем 81 субъект Российской Федерации. Курская область занимает лидирующие позиции вместе с Москвой, Оренбургской областью и Пермским краем.</w:t>
      </w:r>
    </w:p>
    <w:p w:rsidR="006056D4" w:rsidRPr="006056D4" w:rsidRDefault="006056D4" w:rsidP="006056D4">
      <w:pPr>
        <w:widowControl/>
        <w:rPr>
          <w:rFonts w:ascii="Times New Roman" w:eastAsia="Times New Roman" w:hAnsi="Times New Roman" w:cs="Times New Roman"/>
          <w:color w:val="474747"/>
          <w:lang w:bidi="ar-SA"/>
        </w:rPr>
      </w:pPr>
      <w:r w:rsidRPr="006056D4">
        <w:rPr>
          <w:rFonts w:ascii="Times New Roman" w:eastAsia="Times New Roman" w:hAnsi="Times New Roman" w:cs="Times New Roman"/>
          <w:color w:val="474747"/>
          <w:lang w:bidi="ar-SA"/>
        </w:rPr>
        <w:t>Эксперты оценивают работу по нескольким ключевым показателям, среди которых обеспеченность рынка труда кандидатами и качество подбора соискателей органами службы занятости населения, а также уровень и динамика замещения вакансий при поддержке центров занятости и другие.</w:t>
      </w:r>
    </w:p>
    <w:p w:rsidR="006056D4" w:rsidRPr="006056D4" w:rsidRDefault="006056D4" w:rsidP="006056D4">
      <w:pPr>
        <w:widowControl/>
        <w:rPr>
          <w:rFonts w:ascii="Times New Roman" w:eastAsia="Times New Roman" w:hAnsi="Times New Roman" w:cs="Times New Roman"/>
          <w:color w:val="474747"/>
          <w:lang w:bidi="ar-SA"/>
        </w:rPr>
      </w:pPr>
      <w:r w:rsidRPr="006056D4">
        <w:rPr>
          <w:rFonts w:ascii="Times New Roman" w:eastAsia="Times New Roman" w:hAnsi="Times New Roman" w:cs="Times New Roman"/>
          <w:color w:val="474747"/>
          <w:lang w:bidi="ar-SA"/>
        </w:rPr>
        <w:t xml:space="preserve">«Мы достигли таких высоких результатов благодаря слаженной работе. Устанавливается тесное взаимодействие с руководством предприятий, за каждым работодателем из числа сотрудников службы занятости закреплен кадровый консультант. В регионе также проходят и специализированные ярмарки вакансий, информация о свободных рабочих местах публикуется на официальных страницах в </w:t>
      </w:r>
      <w:proofErr w:type="spellStart"/>
      <w:r w:rsidRPr="006056D4">
        <w:rPr>
          <w:rFonts w:ascii="Times New Roman" w:eastAsia="Times New Roman" w:hAnsi="Times New Roman" w:cs="Times New Roman"/>
          <w:color w:val="474747"/>
          <w:lang w:bidi="ar-SA"/>
        </w:rPr>
        <w:t>соцсетях</w:t>
      </w:r>
      <w:proofErr w:type="spellEnd"/>
      <w:r w:rsidRPr="006056D4">
        <w:rPr>
          <w:rFonts w:ascii="Times New Roman" w:eastAsia="Times New Roman" w:hAnsi="Times New Roman" w:cs="Times New Roman"/>
          <w:color w:val="474747"/>
          <w:lang w:bidi="ar-SA"/>
        </w:rPr>
        <w:t>, ведется работа по привлечению специалистов из других регионов. На сегодняшний день благодаря таким мерам трудоустроено 3 тысячи человек на курские предприятия с приоритетной кадровой потребностью», - отметила председатель комитета по труду и занятости населения Курской области Елена Кулагина.</w:t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0B727E"/>
    <w:rsid w:val="002047EC"/>
    <w:rsid w:val="00417C77"/>
    <w:rsid w:val="006056D4"/>
    <w:rsid w:val="008B03B1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6056D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6056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6056D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6056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6D4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2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2023-10-02T05:16:00Z</dcterms:created>
  <dcterms:modified xsi:type="dcterms:W3CDTF">2023-10-02T05:16:00Z</dcterms:modified>
</cp:coreProperties>
</file>