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60DA" w:rsidRDefault="004E60DA" w:rsidP="004E60DA">
      <w:pPr>
        <w:pStyle w:val="1"/>
        <w:spacing w:before="0" w:beforeAutospacing="0" w:after="484" w:afterAutospacing="0"/>
        <w:rPr>
          <w:rFonts w:ascii="Arial" w:hAnsi="Arial" w:cs="Arial"/>
          <w:color w:val="2C2A29"/>
          <w:sz w:val="26"/>
          <w:szCs w:val="26"/>
        </w:rPr>
      </w:pPr>
      <w:r>
        <w:rPr>
          <w:rFonts w:ascii="Arial" w:hAnsi="Arial" w:cs="Arial"/>
          <w:color w:val="2C2A29"/>
          <w:sz w:val="26"/>
          <w:szCs w:val="26"/>
        </w:rPr>
        <w:t>Развитие экспортного потенциала Курской области обсудили на круглом столе</w:t>
      </w:r>
    </w:p>
    <w:p w:rsidR="003C534A" w:rsidRDefault="004E60DA" w:rsidP="003C534A">
      <w:pPr>
        <w:jc w:val="both"/>
        <w:rPr>
          <w:rFonts w:ascii="Arial" w:hAnsi="Arial" w:cs="Arial"/>
          <w:color w:val="2C2A29"/>
          <w:sz w:val="19"/>
          <w:szCs w:val="19"/>
        </w:rPr>
      </w:pPr>
      <w:r>
        <w:rPr>
          <w:rFonts w:ascii="Arial" w:hAnsi="Arial" w:cs="Arial"/>
          <w:noProof/>
          <w:color w:val="2C2A29"/>
          <w:sz w:val="19"/>
          <w:szCs w:val="19"/>
          <w:lang w:eastAsia="ru-RU"/>
        </w:rPr>
        <w:drawing>
          <wp:inline distT="0" distB="0" distL="0" distR="0">
            <wp:extent cx="5685714" cy="3459708"/>
            <wp:effectExtent l="19050" t="0" r="0" b="0"/>
            <wp:docPr id="1" name="Рисунок 1" descr="https://sun1-98.userapi.com/impg/hvfms-QItuWgDhUVg9MgMwi2Nkrot-HKiea5Xw/YBBiwzaOfP4.jpg?size=2560x1707&amp;quality=95&amp;sign=fc30b6cd978871f562375ec61b7a25b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1-98.userapi.com/impg/hvfms-QItuWgDhUVg9MgMwi2Nkrot-HKiea5Xw/YBBiwzaOfP4.jpg?size=2560x1707&amp;quality=95&amp;sign=fc30b6cd978871f562375ec61b7a25b5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4704" cy="34712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2C2A29"/>
          <w:sz w:val="19"/>
          <w:szCs w:val="19"/>
        </w:rPr>
        <w:br/>
      </w:r>
      <w:r>
        <w:rPr>
          <w:rFonts w:ascii="Arial" w:hAnsi="Arial" w:cs="Arial"/>
          <w:color w:val="2C2A29"/>
          <w:sz w:val="19"/>
          <w:szCs w:val="19"/>
        </w:rPr>
        <w:br/>
        <w:t>Речь шла об эффективном использовании потенциала внешнеэкономической деятельности региона, активном привлечении к экспорту малого и среднего бизнеса, о популяризации экспорта через каналы электронной торговли и не только.</w:t>
      </w:r>
    </w:p>
    <w:p w:rsidR="003C534A" w:rsidRDefault="004E60DA" w:rsidP="003C534A">
      <w:pPr>
        <w:jc w:val="both"/>
        <w:rPr>
          <w:rFonts w:ascii="Arial" w:hAnsi="Arial" w:cs="Arial"/>
          <w:color w:val="2C2A29"/>
          <w:sz w:val="19"/>
          <w:szCs w:val="19"/>
        </w:rPr>
      </w:pPr>
      <w:r>
        <w:rPr>
          <w:rFonts w:ascii="Arial" w:hAnsi="Arial" w:cs="Arial"/>
          <w:color w:val="2C2A29"/>
          <w:sz w:val="19"/>
          <w:szCs w:val="19"/>
        </w:rPr>
        <w:br/>
        <w:t>Организатором выступил Центр поддержки экспорта, входящий в структуру Центра «Мой бизнес». Участие приняли представители профильных региональных министерств, </w:t>
      </w:r>
      <w:hyperlink r:id="rId5" w:history="1">
        <w:r>
          <w:rPr>
            <w:rStyle w:val="a4"/>
            <w:rFonts w:ascii="Arial" w:hAnsi="Arial" w:cs="Arial"/>
            <w:color w:val="E04E39"/>
            <w:sz w:val="19"/>
            <w:szCs w:val="19"/>
          </w:rPr>
          <w:t>Российского экспортного центра</w:t>
        </w:r>
      </w:hyperlink>
      <w:r>
        <w:rPr>
          <w:rFonts w:ascii="Arial" w:hAnsi="Arial" w:cs="Arial"/>
          <w:color w:val="2C2A29"/>
          <w:sz w:val="19"/>
          <w:szCs w:val="19"/>
        </w:rPr>
        <w:t>, </w:t>
      </w:r>
      <w:hyperlink r:id="rId6" w:history="1">
        <w:r>
          <w:rPr>
            <w:rStyle w:val="a4"/>
            <w:rFonts w:ascii="Arial" w:hAnsi="Arial" w:cs="Arial"/>
            <w:color w:val="E04E39"/>
            <w:sz w:val="19"/>
            <w:szCs w:val="19"/>
          </w:rPr>
          <w:t>Торгово-промышленной палаты Курской области</w:t>
        </w:r>
      </w:hyperlink>
      <w:r>
        <w:rPr>
          <w:rFonts w:ascii="Arial" w:hAnsi="Arial" w:cs="Arial"/>
          <w:color w:val="2C2A29"/>
          <w:sz w:val="19"/>
          <w:szCs w:val="19"/>
        </w:rPr>
        <w:t>, предприниматели.</w:t>
      </w:r>
      <w:r>
        <w:rPr>
          <w:rFonts w:ascii="Arial" w:hAnsi="Arial" w:cs="Arial"/>
          <w:color w:val="2C2A29"/>
          <w:sz w:val="19"/>
          <w:szCs w:val="19"/>
        </w:rPr>
        <w:br/>
      </w:r>
      <w:r>
        <w:rPr>
          <w:rFonts w:ascii="Arial" w:hAnsi="Arial" w:cs="Arial"/>
          <w:color w:val="2C2A29"/>
          <w:sz w:val="19"/>
          <w:szCs w:val="19"/>
        </w:rPr>
        <w:br/>
      </w:r>
      <w:hyperlink r:id="rId7" w:history="1">
        <w:r>
          <w:rPr>
            <w:rStyle w:val="a4"/>
            <w:rFonts w:ascii="Arial" w:hAnsi="Arial" w:cs="Arial"/>
            <w:color w:val="E04E39"/>
            <w:sz w:val="19"/>
            <w:szCs w:val="19"/>
          </w:rPr>
          <w:t>Михаил Аксёнов</w:t>
        </w:r>
      </w:hyperlink>
      <w:r>
        <w:rPr>
          <w:rFonts w:ascii="Arial" w:hAnsi="Arial" w:cs="Arial"/>
          <w:color w:val="2C2A29"/>
          <w:sz w:val="19"/>
          <w:szCs w:val="19"/>
        </w:rPr>
        <w:t>, министр промышленности, торговли и </w:t>
      </w:r>
      <w:hyperlink r:id="rId8" w:history="1">
        <w:r>
          <w:rPr>
            <w:rStyle w:val="a4"/>
            <w:rFonts w:ascii="Arial" w:hAnsi="Arial" w:cs="Arial"/>
            <w:color w:val="E04E39"/>
            <w:sz w:val="19"/>
            <w:szCs w:val="19"/>
          </w:rPr>
          <w:t>предпринимательства</w:t>
        </w:r>
      </w:hyperlink>
      <w:r>
        <w:rPr>
          <w:rFonts w:ascii="Arial" w:hAnsi="Arial" w:cs="Arial"/>
          <w:color w:val="2C2A29"/>
          <w:sz w:val="19"/>
          <w:szCs w:val="19"/>
        </w:rPr>
        <w:t> Курской области:</w:t>
      </w:r>
      <w:r>
        <w:rPr>
          <w:rFonts w:ascii="Arial" w:hAnsi="Arial" w:cs="Arial"/>
          <w:color w:val="2C2A29"/>
          <w:sz w:val="19"/>
          <w:szCs w:val="19"/>
        </w:rPr>
        <w:br/>
        <w:t>– За прошлый год малый и средний бизнес региона заключил 49 экспортных контрактов с 11 странами. Наиболее активно развивается сотрудничество с Казахстаном и Белоруссией, наши компании экспортируют в Китай, Киргизию, Армению. Ведущие курские предприятия развивают восточное направление: это «</w:t>
      </w:r>
      <w:proofErr w:type="spellStart"/>
      <w:r>
        <w:rPr>
          <w:rFonts w:ascii="Arial" w:hAnsi="Arial" w:cs="Arial"/>
          <w:color w:val="2C2A29"/>
          <w:sz w:val="19"/>
          <w:szCs w:val="19"/>
        </w:rPr>
        <w:t>Акватон-ПКП</w:t>
      </w:r>
      <w:proofErr w:type="spellEnd"/>
      <w:r>
        <w:rPr>
          <w:rFonts w:ascii="Arial" w:hAnsi="Arial" w:cs="Arial"/>
          <w:color w:val="2C2A29"/>
          <w:sz w:val="19"/>
          <w:szCs w:val="19"/>
        </w:rPr>
        <w:t>», «</w:t>
      </w:r>
      <w:proofErr w:type="spellStart"/>
      <w:r>
        <w:rPr>
          <w:rFonts w:ascii="Arial" w:hAnsi="Arial" w:cs="Arial"/>
          <w:color w:val="2C2A29"/>
          <w:sz w:val="19"/>
          <w:szCs w:val="19"/>
        </w:rPr>
        <w:t>Белашов</w:t>
      </w:r>
      <w:proofErr w:type="spellEnd"/>
      <w:r>
        <w:rPr>
          <w:rFonts w:ascii="Arial" w:hAnsi="Arial" w:cs="Arial"/>
          <w:color w:val="2C2A29"/>
          <w:sz w:val="19"/>
          <w:szCs w:val="19"/>
        </w:rPr>
        <w:t>», </w:t>
      </w:r>
      <w:hyperlink r:id="rId9" w:history="1">
        <w:r>
          <w:rPr>
            <w:rStyle w:val="a4"/>
            <w:rFonts w:ascii="Arial" w:hAnsi="Arial" w:cs="Arial"/>
            <w:color w:val="E04E39"/>
            <w:sz w:val="19"/>
            <w:szCs w:val="19"/>
          </w:rPr>
          <w:t>«Кварц»</w:t>
        </w:r>
      </w:hyperlink>
      <w:r>
        <w:rPr>
          <w:rFonts w:ascii="Arial" w:hAnsi="Arial" w:cs="Arial"/>
          <w:color w:val="2C2A29"/>
          <w:sz w:val="19"/>
          <w:szCs w:val="19"/>
        </w:rPr>
        <w:t>, завод </w:t>
      </w:r>
      <w:hyperlink r:id="rId10" w:history="1">
        <w:r>
          <w:rPr>
            <w:rStyle w:val="a4"/>
            <w:rFonts w:ascii="Arial" w:hAnsi="Arial" w:cs="Arial"/>
            <w:color w:val="E04E39"/>
            <w:sz w:val="19"/>
            <w:szCs w:val="19"/>
          </w:rPr>
          <w:t>«Рокот»</w:t>
        </w:r>
      </w:hyperlink>
      <w:r>
        <w:rPr>
          <w:rFonts w:ascii="Arial" w:hAnsi="Arial" w:cs="Arial"/>
          <w:color w:val="2C2A29"/>
          <w:sz w:val="19"/>
          <w:szCs w:val="19"/>
        </w:rPr>
        <w:t>, «</w:t>
      </w:r>
      <w:proofErr w:type="spellStart"/>
      <w:r>
        <w:rPr>
          <w:rFonts w:ascii="Arial" w:hAnsi="Arial" w:cs="Arial"/>
          <w:color w:val="2C2A29"/>
          <w:sz w:val="19"/>
          <w:szCs w:val="19"/>
        </w:rPr>
        <w:t>Рабекс-Трейд</w:t>
      </w:r>
      <w:proofErr w:type="spellEnd"/>
      <w:r>
        <w:rPr>
          <w:rFonts w:ascii="Arial" w:hAnsi="Arial" w:cs="Arial"/>
          <w:color w:val="2C2A29"/>
          <w:sz w:val="19"/>
          <w:szCs w:val="19"/>
        </w:rPr>
        <w:t>», «</w:t>
      </w:r>
      <w:proofErr w:type="spellStart"/>
      <w:r>
        <w:rPr>
          <w:rFonts w:ascii="Arial" w:hAnsi="Arial" w:cs="Arial"/>
          <w:color w:val="2C2A29"/>
          <w:sz w:val="19"/>
          <w:szCs w:val="19"/>
        </w:rPr>
        <w:t>Рудоавтоматика</w:t>
      </w:r>
      <w:proofErr w:type="spellEnd"/>
      <w:r>
        <w:rPr>
          <w:rFonts w:ascii="Arial" w:hAnsi="Arial" w:cs="Arial"/>
          <w:color w:val="2C2A29"/>
          <w:sz w:val="19"/>
          <w:szCs w:val="19"/>
        </w:rPr>
        <w:t xml:space="preserve"> им. </w:t>
      </w:r>
      <w:proofErr w:type="spellStart"/>
      <w:r>
        <w:rPr>
          <w:rFonts w:ascii="Arial" w:hAnsi="Arial" w:cs="Arial"/>
          <w:color w:val="2C2A29"/>
          <w:sz w:val="19"/>
          <w:szCs w:val="19"/>
        </w:rPr>
        <w:t>Сафошина</w:t>
      </w:r>
      <w:proofErr w:type="spellEnd"/>
      <w:r>
        <w:rPr>
          <w:rFonts w:ascii="Arial" w:hAnsi="Arial" w:cs="Arial"/>
          <w:color w:val="2C2A29"/>
          <w:sz w:val="19"/>
          <w:szCs w:val="19"/>
        </w:rPr>
        <w:t>».</w:t>
      </w:r>
    </w:p>
    <w:p w:rsidR="003C534A" w:rsidRDefault="004E60DA" w:rsidP="003C534A">
      <w:pPr>
        <w:jc w:val="both"/>
        <w:rPr>
          <w:rFonts w:ascii="Arial" w:hAnsi="Arial" w:cs="Arial"/>
          <w:color w:val="2C2A29"/>
          <w:sz w:val="19"/>
          <w:szCs w:val="19"/>
        </w:rPr>
      </w:pPr>
      <w:r>
        <w:rPr>
          <w:rFonts w:ascii="Arial" w:hAnsi="Arial" w:cs="Arial"/>
          <w:color w:val="2C2A29"/>
          <w:sz w:val="19"/>
          <w:szCs w:val="19"/>
        </w:rPr>
        <w:br/>
        <w:t>Центр поддержки экспорта (ЦПЭ) проводит консультации, оказывает организационную помощь, знакомит с инструментами привлечения инвестиций и продвижения на международные рынки с господдержкой. Всё нацелено на развитие конкурентоспособности субъектов малого и среднего предпринимательства региона, что во многом обеспечивает эффективность их внешнеэкономической деятельности. ЦПЭ напрямую взаимодействует с Российским экспортным центром.</w:t>
      </w:r>
      <w:r>
        <w:rPr>
          <w:rFonts w:ascii="Arial" w:hAnsi="Arial" w:cs="Arial"/>
          <w:color w:val="2C2A29"/>
          <w:sz w:val="19"/>
          <w:szCs w:val="19"/>
        </w:rPr>
        <w:br/>
      </w:r>
      <w:r>
        <w:rPr>
          <w:rFonts w:ascii="Arial" w:hAnsi="Arial" w:cs="Arial"/>
          <w:color w:val="2C2A29"/>
          <w:sz w:val="19"/>
          <w:szCs w:val="19"/>
        </w:rPr>
        <w:br/>
        <w:t>Министр Михаил Аксёнов поздравил участников и победителей регионального этапа конкурса «Экспортёр года».</w:t>
      </w:r>
    </w:p>
    <w:p w:rsidR="004E60DA" w:rsidRDefault="004E60DA" w:rsidP="003C534A">
      <w:pPr>
        <w:jc w:val="both"/>
        <w:rPr>
          <w:rFonts w:ascii="Arial" w:hAnsi="Arial" w:cs="Arial"/>
          <w:color w:val="2C2A29"/>
          <w:sz w:val="19"/>
          <w:szCs w:val="19"/>
        </w:rPr>
      </w:pPr>
      <w:r>
        <w:rPr>
          <w:rFonts w:ascii="Arial" w:hAnsi="Arial" w:cs="Arial"/>
          <w:color w:val="2C2A29"/>
          <w:sz w:val="19"/>
          <w:szCs w:val="19"/>
        </w:rPr>
        <w:br/>
        <w:t>Мероприятие проведено благодаря нацпроектам "Малое и среднее предпринимательство", "Международная кооперация и экспорт" и в рамках Регионального экспортного стандарта 2.0.</w:t>
      </w:r>
    </w:p>
    <w:p w:rsidR="00E16803" w:rsidRPr="006A6A26" w:rsidRDefault="00E16803" w:rsidP="003C534A">
      <w:pPr>
        <w:jc w:val="both"/>
        <w:rPr>
          <w:szCs w:val="24"/>
        </w:rPr>
      </w:pPr>
    </w:p>
    <w:sectPr w:rsidR="00E16803" w:rsidRPr="006A6A26" w:rsidSect="00CB04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217D3A"/>
    <w:rsid w:val="000B2232"/>
    <w:rsid w:val="001441F8"/>
    <w:rsid w:val="00217D3A"/>
    <w:rsid w:val="00242C15"/>
    <w:rsid w:val="00281D0B"/>
    <w:rsid w:val="00322E96"/>
    <w:rsid w:val="003C534A"/>
    <w:rsid w:val="004E60DA"/>
    <w:rsid w:val="005A66FC"/>
    <w:rsid w:val="006441E2"/>
    <w:rsid w:val="006A6A26"/>
    <w:rsid w:val="007C3DEE"/>
    <w:rsid w:val="0087107E"/>
    <w:rsid w:val="00951336"/>
    <w:rsid w:val="00A96875"/>
    <w:rsid w:val="00B75150"/>
    <w:rsid w:val="00E168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7D3A"/>
  </w:style>
  <w:style w:type="paragraph" w:styleId="1">
    <w:name w:val="heading 1"/>
    <w:basedOn w:val="a"/>
    <w:link w:val="10"/>
    <w:uiPriority w:val="9"/>
    <w:qFormat/>
    <w:rsid w:val="0095133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95133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5133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95133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9513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951336"/>
    <w:rPr>
      <w:color w:val="0000FF"/>
      <w:u w:val="single"/>
    </w:rPr>
  </w:style>
  <w:style w:type="paragraph" w:customStyle="1" w:styleId="innerarticlereference">
    <w:name w:val="inner_article__reference"/>
    <w:basedOn w:val="a"/>
    <w:rsid w:val="009513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A9687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B751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7515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90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531004">
          <w:marLeft w:val="0"/>
          <w:marRight w:val="0"/>
          <w:marTop w:val="32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56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8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2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86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381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15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77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0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prombizkursk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vk.com/m.aksenov78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tpp_46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vk.com/exportcenter" TargetMode="External"/><Relationship Id="rId10" Type="http://schemas.openxmlformats.org/officeDocument/2006/relationships/hyperlink" Target="https://vk.com/club111474693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vk.com/tdquart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298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4</cp:revision>
  <dcterms:created xsi:type="dcterms:W3CDTF">2023-06-09T07:23:00Z</dcterms:created>
  <dcterms:modified xsi:type="dcterms:W3CDTF">2023-06-09T07:26:00Z</dcterms:modified>
</cp:coreProperties>
</file>