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8A57E" w14:textId="77777777" w:rsidR="00230C0B" w:rsidRPr="00230C0B" w:rsidRDefault="00230C0B" w:rsidP="00230C0B">
      <w:pPr>
        <w:spacing w:after="6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</w:pPr>
      <w:r w:rsidRPr="00230C0B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Улучшение стратегических решений</w:t>
      </w:r>
      <w:proofErr w:type="gramStart"/>
      <w:r w:rsidRPr="00230C0B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: Как</w:t>
      </w:r>
      <w:proofErr w:type="gramEnd"/>
      <w:r w:rsidRPr="00230C0B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 xml:space="preserve"> аналитические продукты на платформе «Мой экспорт» помогают в принятии бизнес-решений</w:t>
      </w:r>
    </w:p>
    <w:p w14:paraId="47E19E3A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На каких зарубежных рынках российский продукт будет востребован? Какова текущая конъюнктура спроса? Какие возможности и ограничения нужно учитывать при формировании экспортной стратегии? Ответы на эти и другие важные для экспортера помогают получить аналитические сервисы на </w:t>
      </w:r>
      <w:hyperlink r:id="rId5" w:history="1">
        <w:r w:rsidRPr="00230C0B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государственной цифровой платформе «Мой экспорт»</w:t>
        </w:r>
      </w:hyperlink>
      <w:r w:rsidRPr="00230C0B">
        <w:rPr>
          <w:rFonts w:ascii="Times New Roman" w:eastAsia="Times New Roman" w:hAnsi="Times New Roman" w:cs="Times New Roman"/>
          <w:sz w:val="24"/>
          <w:szCs w:val="24"/>
        </w:rPr>
        <w:t>, которые РЭЦ продолжает совершенствовать.</w:t>
      </w:r>
    </w:p>
    <w:p w14:paraId="357FED8A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С первого квартала текущего года, в рамках формирования Интерактивной аналитической системы по поддержке принятия решений в сфере ВЭД (СППР) доступна базовая функциональность </w:t>
      </w:r>
      <w:hyperlink r:id="rId6" w:history="1">
        <w:r w:rsidRPr="00230C0B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сервиса «Барьеры и требования рынков»</w:t>
        </w:r>
      </w:hyperlink>
      <w:r w:rsidRPr="00230C0B">
        <w:rPr>
          <w:rFonts w:ascii="Times New Roman" w:eastAsia="Times New Roman" w:hAnsi="Times New Roman" w:cs="Times New Roman"/>
          <w:sz w:val="24"/>
          <w:szCs w:val="24"/>
        </w:rPr>
        <w:t>. Сейчас введена в эксплуатацию базовая функциональность сервиса, в рамках которого предоставляется информация о ввозных таможенных пошлинах зарубежных стран, а также нетарифных мерах, применяемых иностранными государствами в отношении товаров российского экспорта. Информация о тарифных и нетарифных мерах доступна пользователям в интерактивном формате. В течение 2024 года сервис будет дорабатываться и приобретет еще ряд новых функциональных и визуальных возможностей. Также добавится новый раздел «Сравнение торговых режимов».</w:t>
      </w:r>
    </w:p>
    <w:p w14:paraId="07C89224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В текущем году будет запущен в эксплуатацию второй сервис СППР — «Экспортные ниши». Пользователям будет доступна информация о потенциале наращивания поставок из России в зарубежные страны в ближайшие 2-3 года. Перспективная ниша представляет собой потенциальный объем дополнительных (к существующему) поставок товаров в целевую страну.</w:t>
      </w:r>
    </w:p>
    <w:p w14:paraId="349B1BBD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Кроме того, на цифровой платформе «Мой экспорт» продолжают функционировать сервис </w:t>
      </w:r>
      <w:hyperlink r:id="rId7" w:history="1">
        <w:r w:rsidRPr="00230C0B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«Поиск рынков сбыта»</w:t>
        </w:r>
      </w:hyperlink>
      <w:r w:rsidRPr="00230C0B">
        <w:rPr>
          <w:rFonts w:ascii="Times New Roman" w:eastAsia="Times New Roman" w:hAnsi="Times New Roman" w:cs="Times New Roman"/>
          <w:sz w:val="24"/>
          <w:szCs w:val="24"/>
        </w:rPr>
        <w:t>, позволяющий пользователям получить базовые аналитические данные по его продукции, а также </w:t>
      </w:r>
      <w:hyperlink r:id="rId8" w:history="1">
        <w:r w:rsidRPr="00230C0B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8 аналитических отчетов</w:t>
        </w:r>
      </w:hyperlink>
      <w:r w:rsidRPr="00230C0B">
        <w:rPr>
          <w:rFonts w:ascii="Times New Roman" w:eastAsia="Times New Roman" w:hAnsi="Times New Roman" w:cs="Times New Roman"/>
          <w:sz w:val="24"/>
          <w:szCs w:val="24"/>
        </w:rPr>
        <w:t>, предоставляющих информацию в различных разрезах внешней торговли (с учетом действующих ограничений на ее распространение).</w:t>
      </w:r>
    </w:p>
    <w:p w14:paraId="3D83DF07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Также для компаний сегмента МСП будет особенно полезна услуга </w:t>
      </w:r>
      <w:hyperlink r:id="rId9" w:history="1">
        <w:r w:rsidRPr="00230C0B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«Анализ рынка по стандартным критериям с господдержкой»</w:t>
        </w:r>
      </w:hyperlink>
      <w:r w:rsidRPr="00230C0B">
        <w:rPr>
          <w:rFonts w:ascii="Times New Roman" w:eastAsia="Times New Roman" w:hAnsi="Times New Roman" w:cs="Times New Roman"/>
          <w:sz w:val="24"/>
          <w:szCs w:val="24"/>
        </w:rPr>
        <w:t>, которая доступна на </w:t>
      </w:r>
      <w:hyperlink r:id="rId10" w:history="1">
        <w:r w:rsidRPr="00230C0B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сервисе «Профессионалы экспорта»</w:t>
        </w:r>
      </w:hyperlink>
      <w:r w:rsidRPr="00230C0B">
        <w:rPr>
          <w:rFonts w:ascii="Times New Roman" w:eastAsia="Times New Roman" w:hAnsi="Times New Roman" w:cs="Times New Roman"/>
          <w:sz w:val="24"/>
          <w:szCs w:val="24"/>
        </w:rPr>
        <w:t xml:space="preserve">. Услуга оказывается на условиях </w:t>
      </w:r>
      <w:proofErr w:type="spellStart"/>
      <w:r w:rsidRPr="00230C0B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230C0B">
        <w:rPr>
          <w:rFonts w:ascii="Times New Roman" w:eastAsia="Times New Roman" w:hAnsi="Times New Roman" w:cs="Times New Roman"/>
          <w:sz w:val="24"/>
          <w:szCs w:val="24"/>
        </w:rPr>
        <w:t xml:space="preserve"> в размере не менее 20% стоимости со стороны субъекта МСП и не более 80% оплачивает ЦПЭ. Воспользовавшись сервисом, компания получает объемное маркетинговое исследование зарубежного рынка. Оно включает информацию о текущих ценах и прогноз их изменения на ближайшие три года, информацию о действующей модели цепочки поставок до конечного потребителя, </w:t>
      </w:r>
      <w:r w:rsidRPr="00230C0B">
        <w:rPr>
          <w:rFonts w:ascii="Times New Roman" w:eastAsia="Times New Roman" w:hAnsi="Times New Roman" w:cs="Times New Roman"/>
          <w:sz w:val="24"/>
          <w:szCs w:val="24"/>
        </w:rPr>
        <w:lastRenderedPageBreak/>
        <w:t>перечень потенциальных иностранных покупателей товара и оценку их покупательской способности и многое другое.</w:t>
      </w:r>
    </w:p>
    <w:p w14:paraId="070FE052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«В принятии экспортером бизнес-решения о выходе в новую страну с российским товаром/услугой ключевую роль играет информация о целевом рынке. Уникальный сервис в области ВЭД “Мой экспорт” предоставляет российскому бизнесу возможность получить аналитическое исследование, адресно сфокусированное именно на его конкретном продукте в той или иной стране или регионе мира. Благодаря аналитическим сервисам, предоставляемым на платформе, экспортеры получат исследование о потенциальных потребителях и их предпочтениях, конкурентоспособности российского продукта на целевом рынке, тенденциях рынка и динамике отрасли, каналах продвижения продукции и барьерах на этом пути. Это, в свою очередь, должно содействовать компании в принятии обоснованного решения о выборе бизнес-модели и зарубежных партнеров. Аналитическое исследование становится в итоге тем инструментом, который поможет выстроить стратегию экспортного проекта, ставить реалистичные цели, а значит, минимизировать собственные риски», — рассказал директор по экспортной политике и анализу Российского экспортного центра (входит в ВЭБ.РФ) Михаил Снег.</w:t>
      </w:r>
    </w:p>
    <w:p w14:paraId="071D55ED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Помимо услуги с господдержкой на сервисе «Профессионалы экспорта» есть и платная аналитика. Ее подготовкой занимаются проверенные российские и международные подрядчики. Сейчас доступны четыре услуги: </w:t>
      </w:r>
      <w:hyperlink r:id="rId11" w:history="1">
        <w:r w:rsidRPr="00230C0B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«Анализ рынка по стандартным критериям»</w:t>
        </w:r>
      </w:hyperlink>
      <w:r w:rsidRPr="00230C0B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2" w:history="1">
        <w:r w:rsidRPr="00230C0B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«Исследование по выбору страны поставки»</w:t>
        </w:r>
      </w:hyperlink>
      <w:r w:rsidRPr="00230C0B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3" w:history="1">
        <w:r w:rsidRPr="00230C0B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«Справка по экспортным барьерам и условиям доступа на рынок»</w:t>
        </w:r>
      </w:hyperlink>
      <w:r w:rsidRPr="00230C0B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4" w:history="1">
        <w:r w:rsidRPr="00230C0B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«Полевое (первичное) исследование розничного рынка»</w:t>
        </w:r>
      </w:hyperlink>
      <w:r w:rsidRPr="00230C0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76180D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Например, можно провести первичное маркетинговое исследование именно той продукции или товара, которые экспортер собирается поставлять на зарубежный целевой рынок. Экспортер может сам выбрать исполнителя услуги, а все результаты пользователь получит в виде отчетов.</w:t>
      </w:r>
    </w:p>
    <w:p w14:paraId="4C8571FB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Экспортеры регулярно обращаются за аналитическими исследованиями, например, Ставропольский экспортер «ИРРИКО-ХОЛДИНГ», который занимается интенсивным растениеводством и овощеводством. Компания получила услугу «Анализ рынка по стандартным критериям» и поделилась своими ожиданиями и результатами.</w:t>
      </w:r>
    </w:p>
    <w:p w14:paraId="36727A0F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«Одной из актуальных задач для нас было оценить экспортный потенциал по ряду сельскохозяйственных культур в некоторых регионах. Важно было понять возможности их производства для поставок за рубеж и востребованность на тех или иных международных рынках. После получения услуги на сервисе «Профессионалы экспорта» у нас появились аргументы для развития определенных направлений, база для принятия решений и прогнозная аналитика неизвестных нам рынков. Теперь мы работаем на основе фактов, а не гипотез, это страховка от ошибок», — рассказала руководитель отдела маркетинга ООО «ИРРИКО-ХОЛДИНГ» Мария </w:t>
      </w:r>
      <w:proofErr w:type="spellStart"/>
      <w:r w:rsidRPr="00230C0B">
        <w:rPr>
          <w:rFonts w:ascii="Times New Roman" w:eastAsia="Times New Roman" w:hAnsi="Times New Roman" w:cs="Times New Roman"/>
          <w:sz w:val="24"/>
          <w:szCs w:val="24"/>
        </w:rPr>
        <w:t>Кристал</w:t>
      </w:r>
      <w:proofErr w:type="spellEnd"/>
      <w:r w:rsidRPr="00230C0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C15D0D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Отметим, на сервисе «Профессионалы экспорта» предоставляют свои услуги аккредитованные бизнес-партнеры Российского экспортного центра. При этом, каждый партнер, проверяется не только на предмет безопасности взаимодействия, но и на наличие достаточного практического опыта и соответствующей квалификации. В настоящий момент пул аккредитованных партнеров уже насчитывает более 500 провайдеров по девяти направлениям поддержки для различных этапов экспортного цикла, включая аналитические услуги, поиск партнера, логистическое и таможенное сопровождение, e-</w:t>
      </w:r>
      <w:proofErr w:type="spellStart"/>
      <w:r w:rsidRPr="00230C0B">
        <w:rPr>
          <w:rFonts w:ascii="Times New Roman" w:eastAsia="Times New Roman" w:hAnsi="Times New Roman" w:cs="Times New Roman"/>
          <w:sz w:val="24"/>
          <w:szCs w:val="24"/>
        </w:rPr>
        <w:t>commerce</w:t>
      </w:r>
      <w:proofErr w:type="spellEnd"/>
      <w:r w:rsidRPr="00230C0B">
        <w:rPr>
          <w:rFonts w:ascii="Times New Roman" w:eastAsia="Times New Roman" w:hAnsi="Times New Roman" w:cs="Times New Roman"/>
          <w:sz w:val="24"/>
          <w:szCs w:val="24"/>
        </w:rPr>
        <w:t>, и др.</w:t>
      </w:r>
    </w:p>
    <w:p w14:paraId="751BA020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lastRenderedPageBreak/>
        <w:t>***</w:t>
      </w:r>
    </w:p>
    <w:p w14:paraId="3FDAD4C0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Платформа «Мой экспорт» предоставляет онлайн-доступ к государственным и бизнес-сервисам, сопровождающим выход компаний на экспорт. Сервисы платформы «Мой экспорт» обеспечивают решение основных задач на каждом этапе экспортного цикла. Платформа «Мой экспорт» является одним из фокусов национального проекта «Международная кооперация и экспорт», который направлен на увеличение экспорта несырьевых неэнергетических товаров.</w:t>
      </w:r>
    </w:p>
    <w:p w14:paraId="49209D98" w14:textId="77777777" w:rsidR="00230C0B" w:rsidRPr="00230C0B" w:rsidRDefault="00230C0B" w:rsidP="00230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t>АО «Российский экспортный центр» (Группа РЭЦ, входит в ВЭБ.РФ) — государственный институт поддержки несырьевого неэнергетического экспорта, который оказывает компаниям всех отраслей финансовую и нефинансовую помощь на всех этапах выхода на внешние рынки, в том числе в рамках национального проекта «Международная кооперация и экспорт». В Группу РЭЦ также входят Российское агентство по страхованию экспортных кредитов и инвестиций (ЭКСАР), РОСЭКСИМБАНК и АНО «Школа экспорта».</w:t>
      </w:r>
    </w:p>
    <w:p w14:paraId="034AB3E1" w14:textId="77777777" w:rsidR="00230C0B" w:rsidRPr="00230C0B" w:rsidRDefault="00230C0B" w:rsidP="0023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3F284EB" w14:textId="10F1C976" w:rsidR="00230C0B" w:rsidRPr="00230C0B" w:rsidRDefault="00230C0B" w:rsidP="00230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C0B">
        <w:rPr>
          <w:rFonts w:ascii="Times New Roman" w:eastAsia="Times New Roman" w:hAnsi="Times New Roman" w:cs="Times New Roman"/>
          <w:sz w:val="24"/>
          <w:szCs w:val="24"/>
        </w:rPr>
        <w:br/>
      </w:r>
      <w:r w:rsidRPr="00230C0B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14:paraId="650FCFEC" w14:textId="704BFA65" w:rsidR="00E41E2D" w:rsidRPr="00B57F49" w:rsidRDefault="00685E7A" w:rsidP="00B57F49">
      <w:r w:rsidRPr="00B57F49">
        <w:t xml:space="preserve"> </w:t>
      </w:r>
    </w:p>
    <w:sectPr w:rsidR="00E41E2D" w:rsidRPr="00B57F49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64F01"/>
    <w:multiLevelType w:val="multilevel"/>
    <w:tmpl w:val="2B18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230C0B"/>
    <w:rsid w:val="003B75F0"/>
    <w:rsid w:val="005323BF"/>
    <w:rsid w:val="005E3747"/>
    <w:rsid w:val="00615784"/>
    <w:rsid w:val="00685E7A"/>
    <w:rsid w:val="00715874"/>
    <w:rsid w:val="007F1AA3"/>
    <w:rsid w:val="00895424"/>
    <w:rsid w:val="008A3175"/>
    <w:rsid w:val="00911D35"/>
    <w:rsid w:val="009323B4"/>
    <w:rsid w:val="00955C33"/>
    <w:rsid w:val="00A2342F"/>
    <w:rsid w:val="00A721C4"/>
    <w:rsid w:val="00AB20AA"/>
    <w:rsid w:val="00B57F49"/>
    <w:rsid w:val="00D65DD4"/>
    <w:rsid w:val="00E41E2D"/>
    <w:rsid w:val="00E747A9"/>
    <w:rsid w:val="00E81AD6"/>
    <w:rsid w:val="00EA5487"/>
    <w:rsid w:val="00EF4604"/>
    <w:rsid w:val="00F04F0F"/>
    <w:rsid w:val="00F66457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xport.exportcenter.ru/services/business/Analitika_i_issledovaniya/Gotovye_otchyety/?utm_medium=article&amp;utm_campaign=article_news_cpe_analiticheskie_uslugi" TargetMode="External"/><Relationship Id="rId13" Type="http://schemas.openxmlformats.org/officeDocument/2006/relationships/hyperlink" Target="https://myexport.exportcenter.ru/services/business/Analitika_i_issledovaniya/Issledovaniya_na_zakaz/Spravka_po_usloviyam_dostupa_na_vneshnie_ry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rket-search.exportcenter.ru/" TargetMode="External"/><Relationship Id="rId12" Type="http://schemas.openxmlformats.org/officeDocument/2006/relationships/hyperlink" Target="https://myexport.exportcenter.ru/services/business/Analitika_i_issledovaniya/Issledovaniya_na_zakaz/Issledovanie_po_vyboru_strany_postavk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yexport.exportcenter.ru/services/business/Analitika_i_issledovaniya/Sistema_podderzhki_prinyatiya_resheniy_v_sfere_VED/bariery_i_trebovaniya_rynkov/?utm_campaign=analitics-on-my-export&amp;utm_content=05-08-2024" TargetMode="External"/><Relationship Id="rId11" Type="http://schemas.openxmlformats.org/officeDocument/2006/relationships/hyperlink" Target="https://myexport.exportcenter.ru/services/business/Analitika_i_issledovaniya/Issledovaniya_na_zakaz/Analiz_rynka_po_standartnym_kriteriyam/" TargetMode="External"/><Relationship Id="rId5" Type="http://schemas.openxmlformats.org/officeDocument/2006/relationships/hyperlink" Target="https://myexport.exportcenter.ru/?utm_campaign=analitics-on-my-export&amp;utm_content=05-08-202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yexport.exportcenter.ru/export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export.exportcenter.ru/services/business/Analitika_i_issledovaniya/Issledovaniya_na_zakaz/analys_market_criteria_esc/" TargetMode="External"/><Relationship Id="rId14" Type="http://schemas.openxmlformats.org/officeDocument/2006/relationships/hyperlink" Target="https://myexport.exportcenter.ru/services/business/Analitika_i_issledovaniya/Issledovaniya_na_zakaz/Polevoe_issledovanie_zarubezhnogo_roznichnogo_ry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2024-08-16T13:58:00Z</dcterms:created>
  <dcterms:modified xsi:type="dcterms:W3CDTF">2024-08-16T13:58:00Z</dcterms:modified>
</cp:coreProperties>
</file>