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Бизнес-сообщество положительно оценивает меры правительства по поддержке малого и среднего бизнеса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t>Правительство оказывает комплексную поддержку сектору МСП для достижения задач, поставленных Президентом.</w:t>
      </w:r>
      <w:r>
        <w:rPr>
          <w:rFonts w:ascii="Arial" w:hAnsi="Arial" w:cs="Arial"/>
          <w:sz w:val="21"/>
          <w:szCs w:val="21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 xml:space="preserve">В целях обеспечения МСП льготными помещениями введено 17 парков (технопарки,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промпарки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бизнес-парки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>). К 2030 году правительство создаст еще 100 таких площадок.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>В регионах создано 430 центров «Мой бизнес».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>Создана единая цифровая система мер поддержки на базе платформы «</w:t>
      </w:r>
      <w:hyperlink r:id="rId4" w:tgtFrame="_blank" w:history="1">
        <w:r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МСП</w:t>
        </w:r>
        <w:proofErr w:type="gramStart"/>
        <w:r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.Р</w:t>
        </w:r>
        <w:proofErr w:type="gramEnd"/>
        <w:r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Ф</w:t>
        </w:r>
      </w:hyperlink>
      <w:r>
        <w:rPr>
          <w:rFonts w:ascii="Arial" w:hAnsi="Arial" w:cs="Arial"/>
          <w:sz w:val="21"/>
          <w:szCs w:val="21"/>
          <w:shd w:val="clear" w:color="auto" w:fill="FFFFFF"/>
        </w:rPr>
        <w:t xml:space="preserve">», где в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онлайн-формате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можно получить консультации.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 xml:space="preserve">Центры поддержки экспорта помогают субъектам МСП найти партнеров на мировых рынках, принять участие в международных выставках, сертификации продукции, получении патентов. Уже заключены контракты на сумму 7,5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млрд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долларов.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>Системные приоритеты поддержки МСП включают в себя: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✔" style="width:23.75pt;height:23.75pt"/>
        </w:pict>
      </w:r>
      <w:r>
        <w:rPr>
          <w:rFonts w:ascii="Arial" w:hAnsi="Arial" w:cs="Arial"/>
          <w:sz w:val="21"/>
          <w:szCs w:val="21"/>
          <w:shd w:val="clear" w:color="auto" w:fill="FFFFFF"/>
        </w:rPr>
        <w:t> адаптацию программ льготного финансирования к изменяющимся макроэкономическим условиям,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pict>
          <v:shape id="_x0000_i1026" type="#_x0000_t75" alt="✔" style="width:23.75pt;height:23.75pt"/>
        </w:pict>
      </w:r>
      <w:r>
        <w:rPr>
          <w:rFonts w:ascii="Arial" w:hAnsi="Arial" w:cs="Arial"/>
          <w:sz w:val="21"/>
          <w:szCs w:val="21"/>
          <w:shd w:val="clear" w:color="auto" w:fill="FFFFFF"/>
        </w:rPr>
        <w:t> повышение выживаемости МСП в 1-е годы жизни,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pict>
          <v:shape id="_x0000_i1027" type="#_x0000_t75" alt="✔" style="width:23.75pt;height:23.75pt"/>
        </w:pict>
      </w:r>
      <w:r>
        <w:rPr>
          <w:rFonts w:ascii="Arial" w:hAnsi="Arial" w:cs="Arial"/>
          <w:sz w:val="21"/>
          <w:szCs w:val="21"/>
          <w:shd w:val="clear" w:color="auto" w:fill="FFFFFF"/>
        </w:rPr>
        <w:t> повышение концентрации МСП в производственном секторе,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pict>
          <v:shape id="_x0000_i1028" type="#_x0000_t75" alt="✔" style="width:23.75pt;height:23.75pt"/>
        </w:pict>
      </w:r>
      <w:r>
        <w:rPr>
          <w:rFonts w:ascii="Arial" w:hAnsi="Arial" w:cs="Arial"/>
          <w:sz w:val="21"/>
          <w:szCs w:val="21"/>
          <w:shd w:val="clear" w:color="auto" w:fill="FFFFFF"/>
        </w:rPr>
        <w:t> выстраивание доверительной среды между государством и предпринимателями.</w:t>
      </w:r>
      <w:r>
        <w:rPr>
          <w:rFonts w:ascii="Arial" w:hAnsi="Arial" w:cs="Arial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sz w:val="21"/>
          <w:szCs w:val="21"/>
          <w:shd w:val="clear" w:color="auto" w:fill="FFFFFF"/>
        </w:rPr>
        <w:br/>
        <w:t xml:space="preserve">«Президент в послании поручил нам для МСП создать механизм плавного перехода с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упрощенки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на общий режим налогообложения. Подумаем, как это мягко сделать», – подчеркнул Михаил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Мишустин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>.</w:t>
      </w:r>
      <w:r w:rsidRPr="00602939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02939" w:rsidRDefault="00602939" w:rsidP="00BE272E">
      <w:pPr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5386D" w:rsidRPr="00BE272E" w:rsidRDefault="00602939" w:rsidP="00BE272E">
      <w:r>
        <w:rPr>
          <w:rFonts w:ascii="Arial" w:hAnsi="Arial" w:cs="Arial"/>
          <w:noProof/>
          <w:sz w:val="21"/>
          <w:szCs w:val="21"/>
          <w:shd w:val="clear" w:color="auto" w:fill="FFFFFF"/>
          <w:lang w:bidi="ar-SA"/>
        </w:rPr>
        <w:drawing>
          <wp:inline distT="0" distB="0" distL="0" distR="0">
            <wp:extent cx="6029960" cy="3979345"/>
            <wp:effectExtent l="19050" t="0" r="8890" b="0"/>
            <wp:docPr id="9" name="Рисунок 9" descr="C:\Users\Экономика\Desktop\RIA_8631085.MR_.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ономика\Desktop\RIA_8631085.MR_.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9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02939"/>
    <w:rsid w:val="00654FE8"/>
    <w:rsid w:val="0066098E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0293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29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93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%3A%2F%2F%CC%D1%CF.%D0%D4&amp;post=-152061715_3650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2024-04-04T08:27:00Z</dcterms:created>
  <dcterms:modified xsi:type="dcterms:W3CDTF">2024-04-04T08:27:00Z</dcterms:modified>
</cp:coreProperties>
</file>