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065" w:rsidRPr="00386065" w:rsidRDefault="00386065" w:rsidP="00386065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</w:pPr>
      <w:r w:rsidRPr="00386065"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  <w:t xml:space="preserve">Татьяна </w:t>
      </w:r>
      <w:proofErr w:type="spellStart"/>
      <w:r w:rsidRPr="00386065"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  <w:t>Илюшникова</w:t>
      </w:r>
      <w:proofErr w:type="spellEnd"/>
      <w:r w:rsidRPr="00386065"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  <w:t>: портфель займов в государственных МФО вырос на 3,8% к 2022 году</w:t>
      </w:r>
    </w:p>
    <w:p w:rsidR="00386065" w:rsidRPr="00386065" w:rsidRDefault="00386065" w:rsidP="00386065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4" descr="C:\Users\Экономика\Desktop\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 xml:space="preserve">Вступили в силу поправки в закон «О развитии малого и среднего предпринимательства в РФ» в части совершенствования деятельности государственных </w:t>
      </w:r>
      <w:proofErr w:type="spellStart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микрофинансовых</w:t>
      </w:r>
      <w:proofErr w:type="spellEnd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организаций (ГМФО).</w:t>
      </w:r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 xml:space="preserve">Новации позволят </w:t>
      </w:r>
      <w:proofErr w:type="spellStart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таргетировать</w:t>
      </w:r>
      <w:proofErr w:type="spellEnd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меру господдержки на </w:t>
      </w:r>
      <w:proofErr w:type="spellStart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микропредприятия</w:t>
      </w:r>
      <w:proofErr w:type="spellEnd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и начинающий бизнес, которым обычно сложно получать кредиты в банках на выгодных условиях. Финансовая поддержка МСП осуществляется в рамках нацпроекта «Малое и среднее предпринимательство», который инициировал Президент и курирует первый вице-премьер Андрей Белоусов.</w:t>
      </w:r>
    </w:p>
    <w:p w:rsidR="00386065" w:rsidRPr="00386065" w:rsidRDefault="00386065" w:rsidP="00386065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  <w:lang w:eastAsia="ru-RU"/>
        </w:rPr>
      </w:pPr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 xml:space="preserve">Министерство экономического развития устанавливает включение ГМФО в состав участников национальной гарантийной системы (НГС) и новые требования к их деятельности, в частности, к стандартам оказываемой поддержки. Оценивать соблюдение государственными МФО требований законодательства, финансовую устойчивость и эффективность их работы будет оператор НГС — «Корпорация МСП». В результате получать дополнительное финансирование смогут </w:t>
      </w:r>
      <w:proofErr w:type="gramStart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самые</w:t>
      </w:r>
      <w:proofErr w:type="gramEnd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эффективные ГМФО, ставка по </w:t>
      </w:r>
      <w:proofErr w:type="spellStart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микрозаймам</w:t>
      </w:r>
      <w:proofErr w:type="spellEnd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для приоритетных групп предпринимателей будет снижаться.</w:t>
      </w:r>
    </w:p>
    <w:p w:rsidR="00386065" w:rsidRPr="00386065" w:rsidRDefault="00386065" w:rsidP="00386065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  <w:lang w:eastAsia="ru-RU"/>
        </w:rPr>
      </w:pPr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 xml:space="preserve">На конец августа заключено более 16 тысяч финансовых обязательств. Средний размер </w:t>
      </w:r>
      <w:proofErr w:type="spellStart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микрозайма</w:t>
      </w:r>
      <w:proofErr w:type="spellEnd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– 2,1 </w:t>
      </w:r>
      <w:proofErr w:type="spellStart"/>
      <w:proofErr w:type="gramStart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млн</w:t>
      </w:r>
      <w:proofErr w:type="spellEnd"/>
      <w:proofErr w:type="gramEnd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рублей, срок – 2,5 года, </w:t>
      </w:r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lastRenderedPageBreak/>
        <w:t xml:space="preserve">средневзвешенная ставка – 5,8%. Самые распространённые цели привлечения финансовых средств – оборотные (59%) и инвестиционные (26%). Чаще всего </w:t>
      </w:r>
      <w:proofErr w:type="spellStart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микрофинансовыми</w:t>
      </w:r>
      <w:proofErr w:type="spellEnd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программами пользуются </w:t>
      </w:r>
      <w:proofErr w:type="spellStart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микропредприятия</w:t>
      </w:r>
      <w:proofErr w:type="spellEnd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– 85%. Поддержка больше всего востребована у компаний из сферы торговли (26%), услуг (23%) и сельского хозяйства (15%).</w:t>
      </w:r>
    </w:p>
    <w:p w:rsidR="00386065" w:rsidRPr="00386065" w:rsidRDefault="00386065" w:rsidP="0038606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  <w:lang w:eastAsia="ru-RU"/>
        </w:rPr>
      </w:pPr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«Общий капитал системы МФО на текущий момент достиг почти 85 </w:t>
      </w:r>
      <w:proofErr w:type="spellStart"/>
      <w:proofErr w:type="gramStart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млрд</w:t>
      </w:r>
      <w:proofErr w:type="spellEnd"/>
      <w:proofErr w:type="gramEnd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рублей и вырос за последний год на 4,5 %. Действующий портфель </w:t>
      </w:r>
      <w:proofErr w:type="spellStart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микрозаймов</w:t>
      </w:r>
      <w:proofErr w:type="spellEnd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составляет 67,5 </w:t>
      </w:r>
      <w:proofErr w:type="spellStart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млрд</w:t>
      </w:r>
      <w:proofErr w:type="spellEnd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рублей. Прирост к показателю за аналогичный период 2022 года составил 3,8%. Новая система оценки и ранжирования позволит повысить эффективность управления этим портфелем и привлекательность продуктов МФО», — сообщила заместитель министра экономического развития РФ Татьяна </w:t>
      </w:r>
      <w:proofErr w:type="spellStart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Илюшникова</w:t>
      </w:r>
      <w:proofErr w:type="spellEnd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.</w:t>
      </w:r>
    </w:p>
    <w:p w:rsidR="00386065" w:rsidRPr="00386065" w:rsidRDefault="00386065" w:rsidP="00386065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  <w:lang w:eastAsia="ru-RU"/>
        </w:rPr>
      </w:pPr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Первая оценка и ранжирование ГМФО будут проведены в следующем году по итогам текущего по принципам, которые сейчас распространены на региональные гарантийные организации, также входящие в состав НГС.</w:t>
      </w:r>
    </w:p>
    <w:p w:rsidR="00386065" w:rsidRPr="00386065" w:rsidRDefault="00386065" w:rsidP="0038606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  <w:lang w:eastAsia="ru-RU"/>
        </w:rPr>
      </w:pPr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«Для удобства предпринимателей подавать заявки на </w:t>
      </w:r>
      <w:proofErr w:type="spellStart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микрозаймы</w:t>
      </w:r>
      <w:proofErr w:type="spellEnd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можно будет через Цифровую платформу МСП</w:t>
      </w:r>
      <w:proofErr w:type="gramStart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.Р</w:t>
      </w:r>
      <w:proofErr w:type="gramEnd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Ф, где в ближайшее время появится специальный сервис. Это будет способствовать расширению круга потенциальных получателей финансовой поддержки, а стандартизация и оценка их эффективности сделает работу ГМФО прозрачнее и эффективнее. Новации позволят обеспечить выдачу льготных займов малому и среднему бизнесу до 50 </w:t>
      </w:r>
      <w:proofErr w:type="spellStart"/>
      <w:proofErr w:type="gramStart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млрд</w:t>
      </w:r>
      <w:proofErr w:type="spellEnd"/>
      <w:proofErr w:type="gramEnd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ежегодно за счет снижения операционных расходов, роста оборачиваемости и сокращения среднего срока </w:t>
      </w:r>
      <w:proofErr w:type="spellStart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микрозаймов</w:t>
      </w:r>
      <w:proofErr w:type="spellEnd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и других изменений», — отметил генеральный директор «Корпорации МСП» Александр Исаевич.</w:t>
      </w:r>
    </w:p>
    <w:p w:rsidR="00386065" w:rsidRPr="00386065" w:rsidRDefault="00386065" w:rsidP="00386065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  <w:lang w:eastAsia="ru-RU"/>
        </w:rPr>
      </w:pPr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 xml:space="preserve">Напомним, государственные </w:t>
      </w:r>
      <w:proofErr w:type="spellStart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микрофинансовые</w:t>
      </w:r>
      <w:proofErr w:type="spellEnd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организации созданы для поддержки субъектов МСП за счет средств федерального, регионального и местного бюджетов. Учредителями ГМФО являются субъекты РФ и муниципальные образования. ГМФО предоставляют </w:t>
      </w:r>
      <w:proofErr w:type="spellStart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микрозаймы</w:t>
      </w:r>
      <w:proofErr w:type="spellEnd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субъектам МСП в сумме до 5 </w:t>
      </w:r>
      <w:proofErr w:type="spellStart"/>
      <w:proofErr w:type="gramStart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млн</w:t>
      </w:r>
      <w:proofErr w:type="spellEnd"/>
      <w:proofErr w:type="gramEnd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рублей, а </w:t>
      </w:r>
      <w:proofErr w:type="spellStart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самозанятым</w:t>
      </w:r>
      <w:proofErr w:type="spellEnd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в сумме до 1 </w:t>
      </w:r>
      <w:proofErr w:type="spellStart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млн</w:t>
      </w:r>
      <w:proofErr w:type="spellEnd"/>
      <w:r w:rsidRPr="0038606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рублей на срок до 3 лет по более низким процентным ставкам в сравнении с банковскими продуктами.</w:t>
      </w:r>
    </w:p>
    <w:p w:rsidR="00D808B3" w:rsidRDefault="00D808B3"/>
    <w:sectPr w:rsidR="00D808B3" w:rsidSect="00D80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6065"/>
    <w:rsid w:val="00386065"/>
    <w:rsid w:val="00D80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8B3"/>
  </w:style>
  <w:style w:type="paragraph" w:styleId="1">
    <w:name w:val="heading 1"/>
    <w:basedOn w:val="a"/>
    <w:link w:val="10"/>
    <w:uiPriority w:val="9"/>
    <w:qFormat/>
    <w:rsid w:val="003860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60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8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6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0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0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8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2023-09-08T11:09:00Z</dcterms:created>
  <dcterms:modified xsi:type="dcterms:W3CDTF">2023-09-08T11:09:00Z</dcterms:modified>
</cp:coreProperties>
</file>