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FBD" w:rsidRDefault="00090FBD" w:rsidP="00090FBD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0FBD">
        <w:rPr>
          <w:rFonts w:ascii="Times New Roman" w:eastAsia="Times New Roman" w:hAnsi="Times New Roman" w:cs="Times New Roman"/>
          <w:b/>
          <w:sz w:val="28"/>
          <w:szCs w:val="28"/>
        </w:rPr>
        <w:t>Закон об интеграции цифрового рубля в систему налогового регулирования должен вступить в силу с 1 января 2025 года.</w:t>
      </w:r>
      <w:r w:rsidRPr="00090FB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090FBD">
        <w:rPr>
          <w:rFonts w:ascii="Times New Roman" w:eastAsia="Times New Roman" w:hAnsi="Times New Roman" w:cs="Times New Roman"/>
          <w:sz w:val="24"/>
          <w:szCs w:val="24"/>
        </w:rPr>
        <w:br/>
        <w:t>Налоговый кодекс РФ дополняется понятием "счет цифрового рубля", которое позволяет определить основание возникновения правоотношений, связанных с возможностью операций с цифровыми рублями.</w:t>
      </w:r>
      <w:r w:rsidRPr="00090FBD">
        <w:rPr>
          <w:rFonts w:ascii="Times New Roman" w:eastAsia="Times New Roman" w:hAnsi="Times New Roman" w:cs="Times New Roman"/>
          <w:sz w:val="24"/>
          <w:szCs w:val="24"/>
        </w:rPr>
        <w:br/>
      </w:r>
      <w:r w:rsidRPr="00090FBD">
        <w:rPr>
          <w:rFonts w:ascii="Times New Roman" w:eastAsia="Times New Roman" w:hAnsi="Times New Roman" w:cs="Times New Roman"/>
          <w:sz w:val="24"/>
          <w:szCs w:val="24"/>
        </w:rPr>
        <w:br/>
        <w:t>Если на обычном счете налогоплательщика недостаточно или вовсе нет денег, а на счете цифрового рубля они есть, их снимут с этого счета.</w:t>
      </w:r>
      <w:r w:rsidRPr="00090FBD">
        <w:rPr>
          <w:rFonts w:ascii="Times New Roman" w:eastAsia="Times New Roman" w:hAnsi="Times New Roman" w:cs="Times New Roman"/>
          <w:sz w:val="24"/>
          <w:szCs w:val="24"/>
        </w:rPr>
        <w:br/>
      </w:r>
      <w:r w:rsidRPr="00090FBD">
        <w:rPr>
          <w:rFonts w:ascii="Times New Roman" w:eastAsia="Times New Roman" w:hAnsi="Times New Roman" w:cs="Times New Roman"/>
          <w:sz w:val="24"/>
          <w:szCs w:val="24"/>
        </w:rPr>
        <w:br/>
        <w:t>Налоговые инспекции также смогут приостанавливать операции по счетам в цифровых рублях и требовать от оператора документы о списании со счетов налогов, страховых взносов, сборов, пеней и штрафов.</w:t>
      </w:r>
      <w:r w:rsidRPr="00090FBD">
        <w:rPr>
          <w:rFonts w:ascii="Times New Roman" w:eastAsia="Times New Roman" w:hAnsi="Times New Roman" w:cs="Times New Roman"/>
          <w:sz w:val="24"/>
          <w:szCs w:val="24"/>
        </w:rPr>
        <w:br/>
      </w:r>
      <w:r w:rsidRPr="00090FB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2" name="Рисунок 2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❓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0FBD">
        <w:rPr>
          <w:rFonts w:ascii="Times New Roman" w:eastAsia="Times New Roman" w:hAnsi="Times New Roman" w:cs="Times New Roman"/>
          <w:sz w:val="24"/>
          <w:szCs w:val="24"/>
        </w:rPr>
        <w:t> Что это значит для бизнеса</w:t>
      </w:r>
    </w:p>
    <w:p w:rsidR="00090FBD" w:rsidRDefault="00090FBD" w:rsidP="00090FBD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0FBD" w:rsidRDefault="00090FBD" w:rsidP="00090FBD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0FBD">
        <w:rPr>
          <w:rFonts w:ascii="Times New Roman" w:eastAsia="Times New Roman" w:hAnsi="Times New Roman" w:cs="Times New Roman"/>
          <w:sz w:val="24"/>
          <w:szCs w:val="24"/>
        </w:rPr>
        <w:t>Порядок налогообложения операций со счетом цифрового рубля будет таким же, как и с обычным банковским счетом. Переводы через платформу цифрового рубля освободят от НДС.</w:t>
      </w:r>
    </w:p>
    <w:p w:rsidR="00090FBD" w:rsidRPr="00090FBD" w:rsidRDefault="00090FBD" w:rsidP="00090FBD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0FBD">
        <w:rPr>
          <w:rFonts w:ascii="Times New Roman" w:eastAsia="Times New Roman" w:hAnsi="Times New Roman" w:cs="Times New Roman"/>
          <w:sz w:val="24"/>
          <w:szCs w:val="24"/>
        </w:rPr>
        <w:br/>
        <w:t>Бизнес сможет использовать цифровой рубль для учета налогов по специальным налоговым режимам, включая единый сельскохозяйственный налог, УСН, налог на профессиональный доход и общую налоговую систему.</w:t>
      </w:r>
    </w:p>
    <w:p w:rsidR="00090FBD" w:rsidRPr="00090FBD" w:rsidRDefault="00090FBD" w:rsidP="00090FB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090FBD" w:rsidRPr="00090FBD" w:rsidRDefault="00090FBD" w:rsidP="00090F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15025" cy="3327660"/>
            <wp:effectExtent l="19050" t="0" r="9525" b="0"/>
            <wp:docPr id="4" name="Рисунок 4" descr="https://sun155-1.userapi.com/impg/7RuD46A9QPFpZluoClL0bXUTMJrwUeQeHp_rBA/aDA7Ll0VXyk.jpg?size=807x454&amp;quality=96&amp;sign=56b85f790a157a3785e70cfd0f99d44b&amp;c_uniq_tag=k6fmEedQEsI7Bf3ghPQmouAZMxTO11tm_X5H2ipwxj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55-1.userapi.com/impg/7RuD46A9QPFpZluoClL0bXUTMJrwUeQeHp_rBA/aDA7Ll0VXyk.jpg?size=807x454&amp;quality=96&amp;sign=56b85f790a157a3785e70cfd0f99d44b&amp;c_uniq_tag=k6fmEedQEsI7Bf3ghPQmouAZMxTO11tm_X5H2ipwxjw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32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0FBD" w:rsidRPr="00090FBD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📆" style="width:12pt;height:12pt;visibility:visible;mso-wrap-style:square" o:bullet="t">
        <v:imagedata r:id="rId1" o:title="📆"/>
      </v:shape>
    </w:pict>
  </w:numPicBullet>
  <w:abstractNum w:abstractNumId="0">
    <w:nsid w:val="73F70DFC"/>
    <w:multiLevelType w:val="hybridMultilevel"/>
    <w:tmpl w:val="7626183C"/>
    <w:lvl w:ilvl="0" w:tplc="271256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C61A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D5C7F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BE36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C25F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C8CE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4EA1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BCBD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F6EB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0FBD"/>
    <w:rsid w:val="00090FBD"/>
    <w:rsid w:val="002C2874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isually-hidden">
    <w:name w:val="visually-hidden"/>
    <w:basedOn w:val="a0"/>
    <w:rsid w:val="00090FBD"/>
  </w:style>
  <w:style w:type="paragraph" w:styleId="a3">
    <w:name w:val="Balloon Text"/>
    <w:basedOn w:val="a"/>
    <w:link w:val="a4"/>
    <w:uiPriority w:val="99"/>
    <w:semiHidden/>
    <w:unhideWhenUsed/>
    <w:rsid w:val="00090F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F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0F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0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5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45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7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32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85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04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20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2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890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2023-12-14T11:11:00Z</dcterms:created>
  <dcterms:modified xsi:type="dcterms:W3CDTF">2023-12-14T11:11:00Z</dcterms:modified>
</cp:coreProperties>
</file>