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A84" w:rsidRPr="003D7A84" w:rsidRDefault="003D7A84" w:rsidP="003D7A84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</w:pPr>
      <w:r w:rsidRPr="003D7A84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 xml:space="preserve">Посетители Курской </w:t>
      </w:r>
      <w:proofErr w:type="spellStart"/>
      <w:r w:rsidRPr="003D7A84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>Коренской</w:t>
      </w:r>
      <w:proofErr w:type="spellEnd"/>
      <w:r w:rsidRPr="003D7A84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 xml:space="preserve"> ярмарки смогут узнать о туристическом потенциале региона</w:t>
      </w:r>
    </w:p>
    <w:p w:rsidR="003D7A84" w:rsidRPr="003D7A84" w:rsidRDefault="003D7A84" w:rsidP="003D7A84">
      <w:pPr>
        <w:spacing w:after="0" w:line="240" w:lineRule="auto"/>
        <w:rPr>
          <w:rFonts w:ascii="Arial" w:eastAsia="Times New Roman" w:hAnsi="Arial" w:cs="Arial"/>
          <w:color w:val="474747"/>
          <w:sz w:val="14"/>
          <w:szCs w:val="14"/>
          <w:lang w:eastAsia="ru-RU"/>
        </w:rPr>
      </w:pPr>
      <w:r>
        <w:rPr>
          <w:rFonts w:ascii="Arial" w:eastAsia="Times New Roman" w:hAnsi="Arial" w:cs="Arial"/>
          <w:noProof/>
          <w:color w:val="474747"/>
          <w:sz w:val="14"/>
          <w:szCs w:val="14"/>
          <w:lang w:eastAsia="ru-RU"/>
        </w:rPr>
        <w:drawing>
          <wp:inline distT="0" distB="0" distL="0" distR="0">
            <wp:extent cx="5943189" cy="3493827"/>
            <wp:effectExtent l="19050" t="0" r="411" b="0"/>
            <wp:docPr id="4" name="Рисунок 4" descr="C:\Users\Экономика\Desktop\logo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кономика\Desktop\logo_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92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A84" w:rsidRDefault="003D7A84" w:rsidP="003D7A84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14"/>
          <w:szCs w:val="14"/>
          <w:lang w:eastAsia="ru-RU"/>
        </w:rPr>
      </w:pPr>
    </w:p>
    <w:p w:rsidR="003D7A84" w:rsidRPr="003D7A84" w:rsidRDefault="003D7A84" w:rsidP="003D7A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3D7A84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В этом году в рамках Курской </w:t>
      </w:r>
      <w:proofErr w:type="spellStart"/>
      <w:r w:rsidRPr="003D7A84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Коренской</w:t>
      </w:r>
      <w:proofErr w:type="spellEnd"/>
      <w:r w:rsidRPr="003D7A84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ярмарки туристический потенциал региона будет представлен в отдельном павильоне «Туризм и отдых». Его работу курируют Министерство приоритетных проектов развития территорий и туризма Курской области и региональный Центр компетенций развития городской среды.</w:t>
      </w:r>
    </w:p>
    <w:p w:rsidR="003D7A84" w:rsidRPr="003D7A84" w:rsidRDefault="003D7A84" w:rsidP="003D7A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3D7A84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В честь 80-й годовщины победы в Курской битве в павильоне разместится Фронтовая почта, на площадке которой можно будет заполнить и отправить тематические карточки, а также памятные открытки с изображением знаковых достопримечательностей Курской области.</w:t>
      </w:r>
    </w:p>
    <w:p w:rsidR="003D7A84" w:rsidRPr="003D7A84" w:rsidRDefault="003D7A84" w:rsidP="003D7A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3D7A84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Основные туристические направления региона и маршруты представят на стендах Туристско-информационного центра. Здесь же гости смогут приобрести сертификат на экскурсионную поездку. Кроме того, 16 и 17 июня пройдут две бесплатные пешие обзорные экскурсии в центральной части </w:t>
      </w:r>
      <w:proofErr w:type="gramStart"/>
      <w:r w:rsidRPr="003D7A84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м</w:t>
      </w:r>
      <w:proofErr w:type="gramEnd"/>
      <w:r w:rsidRPr="003D7A84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. Свобода. Запланировано посещение Курской Коренной Рождества Пресвятой Богородицы мужской пустыни, историко-мемориального музея «Командный пункт Центрального фронта» и блиндажа К.К. Рокоссовского.</w:t>
      </w:r>
    </w:p>
    <w:p w:rsidR="003D7A84" w:rsidRPr="003D7A84" w:rsidRDefault="003D7A84" w:rsidP="003D7A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3D7A84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Центр компетенций разместит на стендах информацию о развитии малых городов и исторических поселений Курской области. Гости поближе познакомятся с концепциями проектов благоустройства, участвующих во всероссийском конкурсе, а также узнают, как уже преобразились общественные пространства в регионе.</w:t>
      </w:r>
    </w:p>
    <w:p w:rsidR="003D7A84" w:rsidRPr="003D7A84" w:rsidRDefault="003D7A84" w:rsidP="003D7A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3D7A84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На стенде ландшафтно-этнографического комплекса «Парк мельниц» будут размещены информация об этапах его строительства и локациях, уже доступных к посещению, а также программа мероприятий проекта «Культура 365».</w:t>
      </w:r>
    </w:p>
    <w:p w:rsidR="003D7A84" w:rsidRPr="003D7A84" w:rsidRDefault="003D7A84" w:rsidP="003D7A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3D7A84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Помимо этого, запланированы презентации реновации малых городов Курской области, нового межрегионального туристического военно-патриотического маршрута «80 лет Курской битве», а также мемориального комплекса «Курская битва». Любой желающий </w:t>
      </w:r>
      <w:r w:rsidRPr="003D7A84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lastRenderedPageBreak/>
        <w:t>сможет сделать пожертвование на строительство последнего, перейдя по специальным QR-кодам, которые будут размещены на стендах павильона.</w:t>
      </w:r>
    </w:p>
    <w:p w:rsidR="003D7A84" w:rsidRPr="003D7A84" w:rsidRDefault="003D7A84" w:rsidP="003D7A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3D7A84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Планируется провести интерактивные мастер-классы по росписи глиняной игрушки, изготовлению кукол из природных материалов, чеканке памятных монет и подков с символикой ярмарки и 80-летия победы в Курской битве.</w:t>
      </w:r>
    </w:p>
    <w:p w:rsidR="003D7A84" w:rsidRPr="003D7A84" w:rsidRDefault="003D7A84" w:rsidP="003D7A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3D7A84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В экспозиции «Традиционная кухня Курской губернии» посетителям предложат блины, пряники и коржики, варенья, чай из луговых трав.</w:t>
      </w:r>
    </w:p>
    <w:p w:rsidR="003D7A84" w:rsidRPr="003D7A84" w:rsidRDefault="003D7A84" w:rsidP="003D7A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3D7A84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В павильоне также будет работать зона активного отдыха. Экстрим-клуб «Меридиан» и Федерация серфинга Курской области представят возможности спортивного туризма в Курской области. Помимо стандартной экспозиции, гости смогут осмотреть байдарки, сапы, снаряжение для </w:t>
      </w:r>
      <w:proofErr w:type="spellStart"/>
      <w:r w:rsidRPr="003D7A84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дайвинга</w:t>
      </w:r>
      <w:proofErr w:type="spellEnd"/>
      <w:r w:rsidRPr="003D7A84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, узнать больше о программах водного и других видов активного отдыха.</w:t>
      </w:r>
    </w:p>
    <w:p w:rsidR="00E16803" w:rsidRPr="003D7A84" w:rsidRDefault="00E16803" w:rsidP="006A6A26">
      <w:pPr>
        <w:rPr>
          <w:rFonts w:ascii="Times New Roman" w:hAnsi="Times New Roman" w:cs="Times New Roman"/>
          <w:sz w:val="24"/>
          <w:szCs w:val="24"/>
        </w:rPr>
      </w:pPr>
    </w:p>
    <w:sectPr w:rsidR="00E16803" w:rsidRPr="003D7A84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0B2232"/>
    <w:rsid w:val="001441F8"/>
    <w:rsid w:val="00217D3A"/>
    <w:rsid w:val="00242C15"/>
    <w:rsid w:val="00281D0B"/>
    <w:rsid w:val="00322E96"/>
    <w:rsid w:val="003D7A84"/>
    <w:rsid w:val="005A66FC"/>
    <w:rsid w:val="006A6A26"/>
    <w:rsid w:val="007C3DEE"/>
    <w:rsid w:val="0087107E"/>
    <w:rsid w:val="00951336"/>
    <w:rsid w:val="00A96875"/>
    <w:rsid w:val="00B75150"/>
    <w:rsid w:val="00DC2928"/>
    <w:rsid w:val="00E1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1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07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27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26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51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6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2023-06-07T06:58:00Z</dcterms:created>
  <dcterms:modified xsi:type="dcterms:W3CDTF">2023-06-07T06:58:00Z</dcterms:modified>
</cp:coreProperties>
</file>