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96" w:rsidRDefault="00776C15" w:rsidP="00776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76C15">
        <w:rPr>
          <w:rFonts w:ascii="Times New Roman" w:eastAsia="Times New Roman" w:hAnsi="Times New Roman" w:cs="Times New Roman"/>
          <w:b/>
          <w:color w:val="000000"/>
          <w:sz w:val="56"/>
          <w:szCs w:val="20"/>
          <w:lang w:eastAsia="ru-RU"/>
        </w:rPr>
        <w:t>Учет микротравм.</w:t>
      </w:r>
      <w:r w:rsidRPr="00776C15">
        <w:rPr>
          <w:rFonts w:ascii="Times New Roman" w:eastAsia="Times New Roman" w:hAnsi="Times New Roman" w:cs="Times New Roman"/>
          <w:color w:val="000000"/>
          <w:sz w:val="56"/>
          <w:szCs w:val="20"/>
          <w:lang w:eastAsia="ru-RU"/>
        </w:rPr>
        <w:t xml:space="preserve">  </w:t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 1 марта 2022 согласно новой редакции ст. 226 ТК РФ раздела X «Охрана труда» года работодатель обязан самостоятельно осуществлять учет и рассмотрение обстоятельств и причин, приведших к возникновению микроповреждений (микротравм) работников.</w:t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proofErr w:type="gramStart"/>
      <w:r w:rsidRPr="00776C1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 микротравмами понимаются</w:t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работодателя, указанными в части второй статьи 227 настоящего Кодекса,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</w:t>
      </w:r>
      <w:proofErr w:type="gramEnd"/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его </w:t>
      </w:r>
      <w:proofErr w:type="gramStart"/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интересах</w:t>
      </w:r>
      <w:proofErr w:type="gramEnd"/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не повлекшие расстройства здоровья или наступление временной нетрудоспособности.</w:t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Рекомендуемый порядок учета микроповреждений (микротравм) утвержден приказом Минтруда от 15 сентября 2021 г. N 632н.</w:t>
      </w:r>
    </w:p>
    <w:p w:rsidR="00970F96" w:rsidRDefault="00970F96" w:rsidP="00776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970F96" w:rsidRDefault="00970F96" w:rsidP="00776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76C15" w:rsidRPr="00776C15" w:rsidRDefault="00970F96" w:rsidP="00776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5940425" cy="2970530"/>
            <wp:effectExtent l="19050" t="0" r="3175" b="0"/>
            <wp:docPr id="4" name="Рисунок 3" descr="1568713948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8713948_1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3850FF">
        <w:rPr>
          <w:rFonts w:ascii="Times New Roman" w:eastAsia="Times New Roman" w:hAnsi="Times New Roman" w:cs="Times New Roman"/>
          <w:b/>
          <w:noProof/>
          <w:color w:val="000000"/>
          <w:sz w:val="32"/>
          <w:szCs w:val="20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Что делать, если работник получил микротравму?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Убедиться, что пострадавший получил необходимую медицинскую помощь.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Незамедлительно проинформировать любым общедоступным способом специалиста по охране труда или лицо, назначенное ответственным за организацию работы по охране труда приказом (распоряжением) работодателя, или другого уполномоченного работодателем работника.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 получении информации о микроповреждении (микротравме) работника специалисту по ОТ или замещающему лицу рекомендуется рассмотреть обстоятельства и причины, приведшие к ее возникновению, в срок до 3 календарных дней (запросить объяснение у пострадавшего, осмотреть место происшествия, при необходимости привлечь руководителей и провести опрос очевидцев, зафиксировать результаты в 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специальных документах).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</w:t>
      </w:r>
      <w:proofErr w:type="gramEnd"/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Зафиксировать результаты рассмотрения причин и обстоятельств микротравм в специальной Справке (приложение № 1 к приказу Минтруда и соцзащиты от 15.09.2021 № 632).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Зарегистрировать случай в Журнале соответствующих сведений.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участием руководителя структурного подразделения пострадавшего работника разработать мероприятия по устранению причин, приведших к возникновению микроповреждений (микротравм).</w:t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proofErr w:type="gramStart"/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Рекомендуемая форма Журнала учета представлена в приложении № 2 к приказу Минтруда и соцзащиты от 15.09.2021 № 632).</w:t>
      </w:r>
      <w:proofErr w:type="gramEnd"/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76C15" w:rsidRPr="00776C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Работодателю необходимо определить место и срок хранения справок и журналов. Минимальный срок хранения — один год (п. 3 приказа Минтруда и соцзащиты от 15.09.2021 № 632).</w:t>
      </w:r>
    </w:p>
    <w:p w:rsidR="00776C15" w:rsidRPr="00776C15" w:rsidRDefault="00776C15" w:rsidP="00776C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76C15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E00AA" w:rsidRDefault="001E00AA"/>
    <w:sectPr w:rsidR="001E00AA" w:rsidSect="001E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15"/>
    <w:rsid w:val="001E00AA"/>
    <w:rsid w:val="00247D36"/>
    <w:rsid w:val="003850FF"/>
    <w:rsid w:val="00776C15"/>
    <w:rsid w:val="0097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Admkom</dc:creator>
  <cp:keywords/>
  <dc:description/>
  <cp:lastModifiedBy>Admkom</cp:lastModifiedBy>
  <cp:revision>5</cp:revision>
  <dcterms:created xsi:type="dcterms:W3CDTF">2023-11-30T07:59:00Z</dcterms:created>
  <dcterms:modified xsi:type="dcterms:W3CDTF">2023-11-30T08:06:00Z</dcterms:modified>
</cp:coreProperties>
</file>