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CA3" w:rsidRPr="00926CA3" w:rsidRDefault="00926CA3" w:rsidP="00926CA3">
      <w:pPr>
        <w:spacing w:after="675"/>
        <w:outlineLvl w:val="0"/>
        <w:rPr>
          <w:rFonts w:ascii="Arial" w:eastAsia="Times New Roman" w:hAnsi="Arial" w:cs="Arial"/>
          <w:b/>
          <w:bCs/>
          <w:color w:val="2C2A29"/>
          <w:kern w:val="36"/>
          <w:sz w:val="60"/>
          <w:szCs w:val="60"/>
        </w:rPr>
      </w:pPr>
      <w:r w:rsidRPr="00926CA3">
        <w:rPr>
          <w:rFonts w:ascii="Arial" w:eastAsia="Times New Roman" w:hAnsi="Arial" w:cs="Arial"/>
          <w:b/>
          <w:bCs/>
          <w:color w:val="2C2A29"/>
          <w:kern w:val="36"/>
          <w:sz w:val="60"/>
          <w:szCs w:val="60"/>
        </w:rPr>
        <w:t>На площадке Центра «Мой бизнес» состоялось расширенное заседание Правления КРОО «Союз предпринимателей»</w:t>
      </w:r>
    </w:p>
    <w:p w:rsidR="00926CA3" w:rsidRDefault="00926CA3" w:rsidP="00926CA3">
      <w:pPr>
        <w:jc w:val="both"/>
        <w:rPr>
          <w:rFonts w:ascii="Times New Roman" w:eastAsia="Times New Roman" w:hAnsi="Times New Roman" w:cs="Times New Roman"/>
          <w:color w:val="2C2A29"/>
          <w:sz w:val="28"/>
          <w:szCs w:val="28"/>
        </w:rPr>
      </w:pPr>
      <w:r>
        <w:rPr>
          <w:rFonts w:ascii="Arial" w:eastAsia="Times New Roman" w:hAnsi="Arial" w:cs="Arial"/>
          <w:noProof/>
          <w:color w:val="2C2A29"/>
          <w:sz w:val="27"/>
          <w:szCs w:val="27"/>
        </w:rPr>
        <w:drawing>
          <wp:inline distT="0" distB="0" distL="0" distR="0">
            <wp:extent cx="4876800" cy="2543175"/>
            <wp:effectExtent l="19050" t="0" r="0" b="0"/>
            <wp:docPr id="1" name="Рисунок 1" descr="https://sun9-32.userapi.com/impf/geUguDHDGwZm4PF4Ps2O0HZ2J2Z4hXl8H0vmOA/wnlfpuCkHXQ.jpg?size=2560x1333&amp;quality=95&amp;sign=aa6d65412f4a278a507973551ec4863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2.userapi.com/impf/geUguDHDGwZm4PF4Ps2O0HZ2J2Z4hXl8H0vmOA/wnlfpuCkHXQ.jpg?size=2560x1333&amp;quality=95&amp;sign=aa6d65412f4a278a507973551ec4863e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6CA3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926CA3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t>В рамках мероприятия были рассмотрены итоги работы организации в текущем году, особенности регуляторной политики на муниципальном уровне, изменения в налоговом законодательстве с 2024 года и другие организационные вопросы.</w:t>
      </w:r>
    </w:p>
    <w:p w:rsidR="00926CA3" w:rsidRDefault="00926CA3" w:rsidP="00926CA3">
      <w:pPr>
        <w:jc w:val="both"/>
        <w:rPr>
          <w:rFonts w:ascii="Times New Roman" w:eastAsia="Times New Roman" w:hAnsi="Times New Roman" w:cs="Times New Roman"/>
          <w:color w:val="2C2A29"/>
          <w:sz w:val="28"/>
          <w:szCs w:val="28"/>
        </w:rPr>
      </w:pP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  <w:t>Перед участниками заседания выступил заместитель директора Центра "Мой бизнес", руководитель Регионального центра инжиниринга Курской области Илья Чернышев. Он рассказал о мерах поддержки, реализуемых по всем направлениям деятельности центра, и более детально остановился на услугах РЦИ.</w:t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  <w:t>Поддержка производственных предприятий региона в вопросах инжиниринга обеспечивает решение проектных, технологических и организационно-внедренческих задач, возникающих у субъектов малого и среднего предпринимательства. Наиболее востребованными мерами являются сертификация продукции, регистрация товарного знака, различные виды аудита производства.</w:t>
      </w:r>
    </w:p>
    <w:p w:rsidR="00926CA3" w:rsidRDefault="00926CA3" w:rsidP="00926CA3">
      <w:pPr>
        <w:jc w:val="both"/>
        <w:rPr>
          <w:rFonts w:ascii="Times New Roman" w:eastAsia="Times New Roman" w:hAnsi="Times New Roman" w:cs="Times New Roman"/>
          <w:color w:val="2C2A29"/>
          <w:sz w:val="28"/>
          <w:szCs w:val="28"/>
        </w:rPr>
      </w:pPr>
      <w:r>
        <w:rPr>
          <w:rFonts w:ascii="Times New Roman" w:eastAsia="Times New Roman" w:hAnsi="Times New Roman" w:cs="Times New Roman"/>
          <w:color w:val="2C2A29"/>
          <w:sz w:val="28"/>
          <w:szCs w:val="28"/>
        </w:rPr>
        <w:lastRenderedPageBreak/>
        <w:t>Губарев Анатолий Вячеславович – генеральный директор ООО «Ярмарка Прямицыно» принял участие в заседании</w:t>
      </w:r>
      <w:r w:rsidR="00A15529">
        <w:rPr>
          <w:rFonts w:ascii="Times New Roman" w:eastAsia="Times New Roman" w:hAnsi="Times New Roman" w:cs="Times New Roman"/>
          <w:color w:val="2C2A2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2C2A29"/>
          <w:sz w:val="28"/>
          <w:szCs w:val="28"/>
        </w:rPr>
        <w:t xml:space="preserve"> от представителей бизнеса Октябрьского района Курской области.</w:t>
      </w:r>
    </w:p>
    <w:p w:rsidR="00926CA3" w:rsidRPr="00926CA3" w:rsidRDefault="00926CA3" w:rsidP="00926CA3">
      <w:pPr>
        <w:jc w:val="both"/>
        <w:rPr>
          <w:rFonts w:ascii="Times New Roman" w:eastAsia="Times New Roman" w:hAnsi="Times New Roman" w:cs="Times New Roman"/>
          <w:color w:val="2C2A29"/>
          <w:sz w:val="28"/>
          <w:szCs w:val="28"/>
        </w:rPr>
      </w:pP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noProof/>
          <w:color w:val="2C2A29"/>
          <w:sz w:val="28"/>
          <w:szCs w:val="28"/>
        </w:rPr>
        <w:drawing>
          <wp:inline distT="0" distB="0" distL="0" distR="0">
            <wp:extent cx="4876800" cy="2895600"/>
            <wp:effectExtent l="19050" t="0" r="0" b="0"/>
            <wp:docPr id="2" name="Рисунок 2" descr="https://sun9-13.userapi.com/impf/MrOlZW8hUcpXbbeNurjeNBHttXulrZsw5aFusA/X13NuzXjFo8.jpg?size=2560x1521&amp;quality=95&amp;sign=36b731130d8f1d760e026c124003b70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3.userapi.com/impf/MrOlZW8hUcpXbbeNurjeNBHttXulrZsw5aFusA/X13NuzXjFo8.jpg?size=2560x1521&amp;quality=95&amp;sign=36b731130d8f1d760e026c124003b703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noProof/>
          <w:color w:val="2C2A29"/>
          <w:sz w:val="28"/>
          <w:szCs w:val="28"/>
        </w:rPr>
        <w:drawing>
          <wp:inline distT="0" distB="0" distL="0" distR="0">
            <wp:extent cx="4876800" cy="2800350"/>
            <wp:effectExtent l="19050" t="0" r="0" b="0"/>
            <wp:docPr id="3" name="Рисунок 3" descr="https://sun9-15.userapi.com/impf/KTJP29x-fXIK-9QkwK5RQ4oZ9qmUvqsgN0DX1A/rr79pGi1sG4.jpg?size=2560x1469&amp;quality=95&amp;sign=61a32526334bb5b13f71d87a5b858dd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5.userapi.com/impf/KTJP29x-fXIK-9QkwK5RQ4oZ9qmUvqsgN0DX1A/rr79pGi1sG4.jpg?size=2560x1469&amp;quality=95&amp;sign=61a32526334bb5b13f71d87a5b858dda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926CA3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</w:p>
    <w:sectPr w:rsidR="00926CA3" w:rsidRPr="00926CA3" w:rsidSect="008B0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6CA3"/>
    <w:rsid w:val="008B03B1"/>
    <w:rsid w:val="00926CA3"/>
    <w:rsid w:val="00954DDB"/>
    <w:rsid w:val="00A15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B03B1"/>
  </w:style>
  <w:style w:type="paragraph" w:styleId="1">
    <w:name w:val="heading 1"/>
    <w:basedOn w:val="a"/>
    <w:link w:val="10"/>
    <w:uiPriority w:val="9"/>
    <w:qFormat/>
    <w:rsid w:val="00926CA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6CA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926C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C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</dc:creator>
  <cp:lastModifiedBy>Экономика</cp:lastModifiedBy>
  <cp:revision>2</cp:revision>
  <dcterms:created xsi:type="dcterms:W3CDTF">2023-12-11T07:17:00Z</dcterms:created>
  <dcterms:modified xsi:type="dcterms:W3CDTF">2023-12-11T07:17:00Z</dcterms:modified>
</cp:coreProperties>
</file>